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6643B6" w14:textId="3B805FA8" w:rsidR="00F93890" w:rsidRPr="00E05F3F" w:rsidRDefault="00CE003B" w:rsidP="00CE003B">
      <w:pPr>
        <w:pStyle w:val="Normalnoindent"/>
      </w:pPr>
      <w:r>
        <w:t>Frodo</w:t>
      </w:r>
      <w:r w:rsidR="00F93890" w:rsidRPr="00E05F3F">
        <w:t xml:space="preserve"> Shaya</w:t>
      </w:r>
      <w:r w:rsidR="00E05F3F">
        <w:br/>
      </w:r>
      <w:r w:rsidR="006A3CE7">
        <w:t>September 19, 2018</w:t>
      </w:r>
    </w:p>
    <w:p w14:paraId="704080EB" w14:textId="77777777" w:rsidR="00F93890" w:rsidRPr="00E05F3F" w:rsidRDefault="00F93890" w:rsidP="00CE003B">
      <w:pPr>
        <w:pStyle w:val="Normalnoindent"/>
      </w:pPr>
      <w:r w:rsidRPr="00E05F3F">
        <w:t>Prof. Greg Shaya</w:t>
      </w:r>
    </w:p>
    <w:p w14:paraId="759EB579" w14:textId="3DB2FF7C" w:rsidR="00F93890" w:rsidRPr="00E05F3F" w:rsidRDefault="007A0A5C" w:rsidP="00CE003B">
      <w:pPr>
        <w:pStyle w:val="Normalnoindent"/>
      </w:pPr>
      <w:r w:rsidRPr="00E05F3F">
        <w:t xml:space="preserve">History </w:t>
      </w:r>
      <w:r w:rsidR="00495ABC" w:rsidRPr="00E05F3F">
        <w:t>208: E</w:t>
      </w:r>
      <w:r w:rsidR="00A85AD4" w:rsidRPr="00E05F3F">
        <w:t>urope in the Era of Total War</w:t>
      </w:r>
    </w:p>
    <w:p w14:paraId="64A4D7C5" w14:textId="77777777" w:rsidR="00F93890" w:rsidRPr="00E05F3F" w:rsidRDefault="00F93890" w:rsidP="00CE003B"/>
    <w:p w14:paraId="22F6814D" w14:textId="673D04EB" w:rsidR="00F93890" w:rsidRPr="00E05F3F" w:rsidRDefault="00A85AD4" w:rsidP="00CE003B">
      <w:pPr>
        <w:pStyle w:val="Normalcentered"/>
      </w:pPr>
      <w:r w:rsidRPr="00E05F3F">
        <w:t>A Title That Clearly Defines the Topic and Argument:</w:t>
      </w:r>
    </w:p>
    <w:p w14:paraId="65CB2D8E" w14:textId="5781979C" w:rsidR="00F93890" w:rsidRDefault="00A85AD4" w:rsidP="00CE003B">
      <w:pPr>
        <w:pStyle w:val="Normalcentered"/>
      </w:pPr>
      <w:r w:rsidRPr="00E05F3F">
        <w:t xml:space="preserve">An Evocative Subtitle </w:t>
      </w:r>
      <w:r w:rsidR="006122FF">
        <w:t>(Yes!</w:t>
      </w:r>
      <w:r w:rsidRPr="00E05F3F">
        <w:t xml:space="preserve"> Even </w:t>
      </w:r>
      <w:r w:rsidR="006122FF">
        <w:t>f</w:t>
      </w:r>
      <w:r w:rsidRPr="00E05F3F">
        <w:t>or a Short Writing Assignment)</w:t>
      </w:r>
    </w:p>
    <w:p w14:paraId="3B5D79E5" w14:textId="77777777" w:rsidR="006A3CE7" w:rsidRPr="00E05F3F" w:rsidRDefault="006A3CE7" w:rsidP="00CE003B"/>
    <w:p w14:paraId="3E9F7E79" w14:textId="307B223C" w:rsidR="00F93890" w:rsidRPr="00E05F3F" w:rsidRDefault="00F93890" w:rsidP="00CE003B">
      <w:r w:rsidRPr="00E05F3F">
        <w:t xml:space="preserve">The purpose of this sample paper is simply to demonstrate the format of a paper for </w:t>
      </w:r>
      <w:r w:rsidR="00A85AD4" w:rsidRPr="00E05F3F">
        <w:t>History 208</w:t>
      </w:r>
      <w:r w:rsidRPr="00E05F3F">
        <w:t>.</w:t>
      </w:r>
      <w:r w:rsidR="006A669B" w:rsidRPr="00E05F3F">
        <w:t xml:space="preserve"> </w:t>
      </w:r>
      <w:r w:rsidRPr="00E05F3F">
        <w:t>This is a format typically used for papers in history</w:t>
      </w:r>
      <w:r w:rsidR="007A0A5C" w:rsidRPr="00E05F3F">
        <w:t>, a version of Chicago-style format with footnotes</w:t>
      </w:r>
      <w:r w:rsidRPr="00E05F3F">
        <w:t>.</w:t>
      </w:r>
      <w:r w:rsidR="006A669B" w:rsidRPr="00E05F3F">
        <w:t xml:space="preserve"> </w:t>
      </w:r>
      <w:r w:rsidRPr="00E05F3F">
        <w:t>Use one-inch margins and an easy to read 12-point font.</w:t>
      </w:r>
      <w:r w:rsidR="006A669B" w:rsidRPr="00E05F3F">
        <w:t xml:space="preserve"> </w:t>
      </w:r>
      <w:r w:rsidRPr="00E05F3F">
        <w:t>Include your name, date, and class information in the u</w:t>
      </w:r>
      <w:r w:rsidR="002E061D" w:rsidRPr="00E05F3F">
        <w:t>pper left-</w:t>
      </w:r>
      <w:r w:rsidRPr="00E05F3F">
        <w:t>hand corner.</w:t>
      </w:r>
      <w:r w:rsidR="006A669B" w:rsidRPr="00E05F3F">
        <w:t xml:space="preserve"> </w:t>
      </w:r>
      <w:r w:rsidRPr="00E05F3F">
        <w:t>Include a title, centered above the text, without bold or italics or question marks (unless you are indeed quoting someone).</w:t>
      </w:r>
      <w:r w:rsidR="006A669B" w:rsidRPr="00E05F3F">
        <w:t xml:space="preserve"> </w:t>
      </w:r>
      <w:r w:rsidRPr="00E05F3F">
        <w:t>The best titles will grab your reader’s attention and convey the main point of the paper.</w:t>
      </w:r>
      <w:r w:rsidR="006A669B" w:rsidRPr="00E05F3F">
        <w:t xml:space="preserve"> </w:t>
      </w:r>
      <w:r w:rsidR="006A3CE7">
        <w:t>Cite all of your sources in footnotes.</w:t>
      </w:r>
    </w:p>
    <w:p w14:paraId="07C3B24A" w14:textId="064F606D" w:rsidR="00F93890" w:rsidRPr="00E05F3F" w:rsidRDefault="00F93890" w:rsidP="00CE003B">
      <w:r w:rsidRPr="00E05F3F">
        <w:t>The text should be double-spaced and left justified, with the first line of paragraphs indented.</w:t>
      </w:r>
      <w:r w:rsidR="006A669B" w:rsidRPr="00E05F3F">
        <w:t xml:space="preserve"> </w:t>
      </w:r>
      <w:r w:rsidRPr="00E05F3F">
        <w:t>If you include a quotation of five lines or longer, you should “block indent” the quotation: indent one half inch on the left and right margins.</w:t>
      </w:r>
      <w:r w:rsidR="006A669B" w:rsidRPr="00E05F3F">
        <w:t xml:space="preserve"> </w:t>
      </w:r>
      <w:r w:rsidRPr="00E05F3F">
        <w:t>Some ask for single space, some for double space.</w:t>
      </w:r>
      <w:r w:rsidR="006A669B" w:rsidRPr="00E05F3F">
        <w:t xml:space="preserve"> </w:t>
      </w:r>
      <w:r w:rsidRPr="00E05F3F">
        <w:t>I will accept either.</w:t>
      </w:r>
      <w:r w:rsidR="006A669B" w:rsidRPr="00E05F3F">
        <w:t xml:space="preserve"> </w:t>
      </w:r>
      <w:r w:rsidRPr="00E05F3F">
        <w:t>Here is an example:</w:t>
      </w:r>
      <w:r w:rsidR="006A669B" w:rsidRPr="00E05F3F">
        <w:t xml:space="preserve"> </w:t>
      </w:r>
    </w:p>
    <w:p w14:paraId="799B7B8C" w14:textId="414E7F16" w:rsidR="00F93890" w:rsidRPr="00E05F3F" w:rsidRDefault="00F93890" w:rsidP="009D14B9">
      <w:pPr>
        <w:pStyle w:val="Normalblockquote"/>
      </w:pPr>
      <w:r w:rsidRPr="00E05F3F">
        <w:t>Look here.</w:t>
      </w:r>
      <w:r w:rsidR="006A669B" w:rsidRPr="00E05F3F">
        <w:t xml:space="preserve"> </w:t>
      </w:r>
      <w:r w:rsidRPr="00E05F3F">
        <w:t>This is what a block-indented quotation looks like.</w:t>
      </w:r>
      <w:r w:rsidR="006A669B" w:rsidRPr="00E05F3F">
        <w:t xml:space="preserve"> </w:t>
      </w:r>
      <w:r w:rsidRPr="00E05F3F">
        <w:t>It’s at least four lines. Look here.</w:t>
      </w:r>
      <w:r w:rsidR="006A669B" w:rsidRPr="00E05F3F">
        <w:t xml:space="preserve"> </w:t>
      </w:r>
      <w:r w:rsidRPr="00E05F3F">
        <w:t>This is what a block-indented quotation looks like.</w:t>
      </w:r>
      <w:r w:rsidR="006A669B" w:rsidRPr="00E05F3F">
        <w:t xml:space="preserve"> </w:t>
      </w:r>
      <w:r w:rsidRPr="00E05F3F">
        <w:t>It’s at least four lines. Look here.</w:t>
      </w:r>
      <w:r w:rsidR="006A669B" w:rsidRPr="00E05F3F">
        <w:t xml:space="preserve"> </w:t>
      </w:r>
      <w:r w:rsidRPr="00E05F3F">
        <w:t>This is what a block-indented quotation looks like.</w:t>
      </w:r>
      <w:r w:rsidR="006A669B" w:rsidRPr="00E05F3F">
        <w:t xml:space="preserve"> </w:t>
      </w:r>
      <w:r w:rsidRPr="00E05F3F">
        <w:t>It’s at least four lines.</w:t>
      </w:r>
    </w:p>
    <w:p w14:paraId="5CDFB2AD" w14:textId="7F4AE0F3" w:rsidR="00F93890" w:rsidRDefault="00F93890" w:rsidP="009D14B9">
      <w:pPr>
        <w:pStyle w:val="Normalnoindent"/>
      </w:pPr>
      <w:r w:rsidRPr="00E05F3F">
        <w:lastRenderedPageBreak/>
        <w:t>If you want to indicate that the lines that follow the block-indented quotation are part of the same paragraph, you should not indent the text after the quotation.</w:t>
      </w:r>
      <w:r w:rsidR="006A669B" w:rsidRPr="00E05F3F">
        <w:t xml:space="preserve"> </w:t>
      </w:r>
    </w:p>
    <w:p w14:paraId="76A4D5A4" w14:textId="473D10D6" w:rsidR="00426E33" w:rsidRPr="00426E33" w:rsidRDefault="00426E33" w:rsidP="00426E33">
      <w:pPr>
        <w:pStyle w:val="Heading1"/>
      </w:pPr>
      <w:r>
        <w:t>Heading</w:t>
      </w:r>
    </w:p>
    <w:p w14:paraId="4DE719A9" w14:textId="7A3C8655" w:rsidR="00426E33" w:rsidRDefault="00426E33" w:rsidP="00CE003B">
      <w:r>
        <w:t xml:space="preserve">A word on section headings. These can be helpful in a long paper to give readers a clear sense of the organization of your paper. So, you might provide a section heading for the background section or the historiography or the primary source analysis. </w:t>
      </w:r>
    </w:p>
    <w:p w14:paraId="39165E7C" w14:textId="48FA3E84" w:rsidR="00800309" w:rsidRDefault="007F4719" w:rsidP="00CE003B">
      <w:r>
        <w:t>Some</w:t>
      </w:r>
      <w:r w:rsidR="00F93890" w:rsidRPr="00E05F3F">
        <w:t xml:space="preserve"> general remarks on </w:t>
      </w:r>
      <w:r w:rsidR="007A0A5C" w:rsidRPr="00E05F3F">
        <w:t>notes</w:t>
      </w:r>
      <w:r w:rsidR="00F93890" w:rsidRPr="00E05F3F">
        <w:t xml:space="preserve"> and citations.</w:t>
      </w:r>
      <w:r w:rsidR="006A669B" w:rsidRPr="00E05F3F">
        <w:t xml:space="preserve"> </w:t>
      </w:r>
      <w:r w:rsidR="00F93890" w:rsidRPr="00E05F3F">
        <w:t>When should you use a cita</w:t>
      </w:r>
      <w:r w:rsidR="007A0A5C" w:rsidRPr="00E05F3F">
        <w:t>tion?</w:t>
      </w:r>
      <w:r w:rsidR="006A669B" w:rsidRPr="00E05F3F">
        <w:t xml:space="preserve"> </w:t>
      </w:r>
      <w:r w:rsidR="002E061D" w:rsidRPr="00E05F3F">
        <w:t xml:space="preserve">Most students </w:t>
      </w:r>
      <w:r>
        <w:t>use</w:t>
      </w:r>
      <w:r w:rsidR="002E061D" w:rsidRPr="00E05F3F">
        <w:t xml:space="preserve"> far too few citations. </w:t>
      </w:r>
      <w:r>
        <w:t>You should u</w:t>
      </w:r>
      <w:r w:rsidR="007A0A5C" w:rsidRPr="00E05F3F">
        <w:t>se citations</w:t>
      </w:r>
      <w:r w:rsidR="002E061D" w:rsidRPr="00E05F3F">
        <w:t>:</w:t>
      </w:r>
      <w:r w:rsidR="007A0A5C" w:rsidRPr="00E05F3F">
        <w:t xml:space="preserve"> </w:t>
      </w:r>
      <w:r w:rsidR="00F93890" w:rsidRPr="00E05F3F">
        <w:t xml:space="preserve">to identify the source of direct quotations, to identify the source of </w:t>
      </w:r>
      <w:r w:rsidR="00F93890" w:rsidRPr="00CE003B">
        <w:t>important</w:t>
      </w:r>
      <w:r w:rsidR="00F93890" w:rsidRPr="00E05F3F">
        <w:t xml:space="preserve"> ideas,</w:t>
      </w:r>
      <w:r w:rsidR="002E061D" w:rsidRPr="00E05F3F">
        <w:t xml:space="preserve"> to show how you know what you know,</w:t>
      </w:r>
      <w:r w:rsidR="00F93890" w:rsidRPr="00E05F3F">
        <w:t xml:space="preserve"> to point to other books or articles</w:t>
      </w:r>
      <w:r w:rsidR="002E061D" w:rsidRPr="00E05F3F">
        <w:t xml:space="preserve"> that are relevant</w:t>
      </w:r>
      <w:r w:rsidR="00F93890" w:rsidRPr="00E05F3F">
        <w:t>, to give essential background that does not belong in the text, or to develop interesting tangents that do not belong in the text.</w:t>
      </w:r>
      <w:r w:rsidR="00F93890" w:rsidRPr="00E05F3F">
        <w:rPr>
          <w:rStyle w:val="FootnoteReference"/>
        </w:rPr>
        <w:footnoteReference w:id="2"/>
      </w:r>
      <w:r w:rsidR="007A0A5C" w:rsidRPr="00E05F3F">
        <w:t xml:space="preserve"> </w:t>
      </w:r>
      <w:r>
        <w:t xml:space="preserve">A well researched paper will typically include one or two citations per paragraph. </w:t>
      </w:r>
      <w:r w:rsidR="00F93890" w:rsidRPr="00E05F3F">
        <w:t>As you can see, citations can do a lot of different kinds of work, but the most essential is this: they take your reader directly to the sources</w:t>
      </w:r>
      <w:r>
        <w:t>—that is, the the very page—</w:t>
      </w:r>
      <w:r w:rsidR="00F93890" w:rsidRPr="00E05F3F">
        <w:t>you are discussing.</w:t>
      </w:r>
      <w:r w:rsidR="002E061D" w:rsidRPr="00E05F3F">
        <w:t xml:space="preserve"> </w:t>
      </w:r>
    </w:p>
    <w:p w14:paraId="1D96349B" w14:textId="4FDD5BA7" w:rsidR="00F93890" w:rsidRDefault="00F93890" w:rsidP="005A6641">
      <w:r w:rsidRPr="00E05F3F">
        <w:t>There are a handful of different citation forms.</w:t>
      </w:r>
      <w:r w:rsidR="006A669B" w:rsidRPr="00E05F3F">
        <w:t xml:space="preserve"> </w:t>
      </w:r>
      <w:r w:rsidRPr="00E05F3F">
        <w:t>Typically, they vary by discipline.</w:t>
      </w:r>
      <w:r w:rsidR="006A669B" w:rsidRPr="00E05F3F">
        <w:t xml:space="preserve"> </w:t>
      </w:r>
      <w:r w:rsidR="002E061D" w:rsidRPr="00E05F3F">
        <w:t xml:space="preserve">For initial assignments, I often allow students to use informal methods of citation, such as parenthetical references to author and page number. But </w:t>
      </w:r>
      <w:r w:rsidR="007F4719">
        <w:t xml:space="preserve">as historians </w:t>
      </w:r>
      <w:r w:rsidR="002E061D" w:rsidRPr="00E05F3F">
        <w:t xml:space="preserve">you would like to learn to appropriately use footnotes, </w:t>
      </w:r>
      <w:r w:rsidR="007A0A5C" w:rsidRPr="00E05F3F">
        <w:t xml:space="preserve">following the example of the </w:t>
      </w:r>
      <w:r w:rsidR="007A0A5C" w:rsidRPr="00E05F3F">
        <w:rPr>
          <w:i/>
        </w:rPr>
        <w:t>Chicago Manual of Style</w:t>
      </w:r>
      <w:r w:rsidR="007A0A5C" w:rsidRPr="00E05F3F">
        <w:t xml:space="preserve"> from University of Chicago. You will see the details in Chapter 7 of Mary Lynn Rampolla, esp. 7d and following</w:t>
      </w:r>
      <w:r w:rsidR="00EC165A" w:rsidRPr="00E05F3F">
        <w:t>.</w:t>
      </w:r>
      <w:r w:rsidR="00EC165A" w:rsidRPr="00E05F3F">
        <w:rPr>
          <w:rStyle w:val="FootnoteReference"/>
        </w:rPr>
        <w:footnoteReference w:id="3"/>
      </w:r>
      <w:r w:rsidR="00EC165A" w:rsidRPr="00E05F3F">
        <w:t xml:space="preserve"> </w:t>
      </w:r>
      <w:r w:rsidR="007F4719">
        <w:t>Two easily</w:t>
      </w:r>
      <w:r w:rsidR="00EC165A" w:rsidRPr="00E05F3F">
        <w:t xml:space="preserve"> accessible alternative</w:t>
      </w:r>
      <w:r w:rsidR="007F4719">
        <w:t>s</w:t>
      </w:r>
      <w:r w:rsidR="00EC165A" w:rsidRPr="00E05F3F">
        <w:t xml:space="preserve"> for the simplest of questions </w:t>
      </w:r>
      <w:r w:rsidR="007F4719">
        <w:t xml:space="preserve">are the Purdue OWL </w:t>
      </w:r>
      <w:r w:rsidR="007F4719">
        <w:lastRenderedPageBreak/>
        <w:t>website and the</w:t>
      </w:r>
      <w:r w:rsidR="004A31C2" w:rsidRPr="00E05F3F">
        <w:t xml:space="preserve"> Chicago Manual of Style website.</w:t>
      </w:r>
      <w:r w:rsidR="007A0A5C" w:rsidRPr="00E05F3F">
        <w:rPr>
          <w:rStyle w:val="FootnoteReference"/>
        </w:rPr>
        <w:footnoteReference w:id="4"/>
      </w:r>
      <w:r w:rsidR="007A0A5C" w:rsidRPr="00E05F3F">
        <w:t xml:space="preserve"> I include </w:t>
      </w:r>
      <w:r w:rsidR="007F4719">
        <w:t>a few</w:t>
      </w:r>
      <w:r w:rsidR="007A0A5C" w:rsidRPr="00E05F3F">
        <w:t xml:space="preserve"> details to get you started here. Footnotes are pl</w:t>
      </w:r>
      <w:r w:rsidR="002E061D" w:rsidRPr="00E05F3F">
        <w:t>aced at the bottom of each page</w:t>
      </w:r>
      <w:r w:rsidR="007A0A5C" w:rsidRPr="00E05F3F">
        <w:t>. Y</w:t>
      </w:r>
      <w:r w:rsidRPr="00E05F3F">
        <w:t xml:space="preserve">ou do not need to include a bibliography or a works cited page </w:t>
      </w:r>
      <w:r w:rsidR="007A0A5C" w:rsidRPr="00E05F3F">
        <w:t xml:space="preserve">in a paper using full </w:t>
      </w:r>
      <w:r w:rsidR="002E061D" w:rsidRPr="00E05F3F">
        <w:t>footnotes</w:t>
      </w:r>
      <w:r w:rsidR="005A6641">
        <w:t xml:space="preserve"> </w:t>
      </w:r>
      <w:r w:rsidRPr="00E05F3F">
        <w:t>unless you are asked for one.</w:t>
      </w:r>
      <w:r w:rsidR="009369CB">
        <w:t xml:space="preserve"> If you are asked to include a bibliography, you should include it on a separate page. See below for example.</w:t>
      </w:r>
    </w:p>
    <w:p w14:paraId="54528BC3" w14:textId="59DD6D78" w:rsidR="00802896" w:rsidRPr="00E05F3F" w:rsidRDefault="007F4719" w:rsidP="00CE003B">
      <w:r>
        <w:rPr>
          <w:noProof/>
        </w:rPr>
        <mc:AlternateContent>
          <mc:Choice Requires="wps">
            <w:drawing>
              <wp:anchor distT="0" distB="0" distL="114300" distR="114300" simplePos="0" relativeHeight="251660288" behindDoc="0" locked="0" layoutInCell="1" allowOverlap="1" wp14:anchorId="4904A931" wp14:editId="60889DF3">
                <wp:simplePos x="0" y="0"/>
                <wp:positionH relativeFrom="column">
                  <wp:posOffset>2954020</wp:posOffset>
                </wp:positionH>
                <wp:positionV relativeFrom="paragraph">
                  <wp:posOffset>2966577</wp:posOffset>
                </wp:positionV>
                <wp:extent cx="2971800" cy="635"/>
                <wp:effectExtent l="0" t="0" r="0" b="12065"/>
                <wp:wrapSquare wrapText="bothSides"/>
                <wp:docPr id="2" name="Text Box 2"/>
                <wp:cNvGraphicFramePr/>
                <a:graphic xmlns:a="http://schemas.openxmlformats.org/drawingml/2006/main">
                  <a:graphicData uri="http://schemas.microsoft.com/office/word/2010/wordprocessingShape">
                    <wps:wsp>
                      <wps:cNvSpPr txBox="1"/>
                      <wps:spPr>
                        <a:xfrm>
                          <a:off x="0" y="0"/>
                          <a:ext cx="2971800" cy="635"/>
                        </a:xfrm>
                        <a:prstGeom prst="rect">
                          <a:avLst/>
                        </a:prstGeom>
                        <a:solidFill>
                          <a:prstClr val="white"/>
                        </a:solidFill>
                        <a:ln>
                          <a:noFill/>
                        </a:ln>
                      </wps:spPr>
                      <wps:txbx>
                        <w:txbxContent>
                          <w:p w14:paraId="41988788" w14:textId="68A8A041" w:rsidR="00CE003B" w:rsidRPr="00AA1301" w:rsidRDefault="00802896" w:rsidP="005A6641">
                            <w:pPr>
                              <w:pStyle w:val="Caption"/>
                              <w:spacing w:line="240" w:lineRule="auto"/>
                              <w:ind w:firstLine="0"/>
                              <w:rPr>
                                <w:rFonts w:ascii="Times New Roman" w:hAnsi="Times New Roman"/>
                                <w:noProof/>
                                <w:color w:val="auto"/>
                                <w:sz w:val="22"/>
                                <w:szCs w:val="22"/>
                              </w:rPr>
                            </w:pPr>
                            <w:r w:rsidRPr="00AA1301">
                              <w:rPr>
                                <w:color w:val="auto"/>
                                <w:sz w:val="22"/>
                                <w:szCs w:val="22"/>
                              </w:rPr>
                              <w:t xml:space="preserve">Figure </w:t>
                            </w:r>
                            <w:r w:rsidRPr="00AA1301">
                              <w:rPr>
                                <w:color w:val="auto"/>
                                <w:sz w:val="22"/>
                                <w:szCs w:val="22"/>
                              </w:rPr>
                              <w:fldChar w:fldCharType="begin"/>
                            </w:r>
                            <w:r w:rsidRPr="00AA1301">
                              <w:rPr>
                                <w:color w:val="auto"/>
                                <w:sz w:val="22"/>
                                <w:szCs w:val="22"/>
                              </w:rPr>
                              <w:instrText xml:space="preserve"> SEQ Figure \* ARABIC </w:instrText>
                            </w:r>
                            <w:r w:rsidRPr="00AA1301">
                              <w:rPr>
                                <w:color w:val="auto"/>
                                <w:sz w:val="22"/>
                                <w:szCs w:val="22"/>
                              </w:rPr>
                              <w:fldChar w:fldCharType="separate"/>
                            </w:r>
                            <w:r w:rsidRPr="00AA1301">
                              <w:rPr>
                                <w:noProof/>
                                <w:color w:val="auto"/>
                                <w:sz w:val="22"/>
                                <w:szCs w:val="22"/>
                              </w:rPr>
                              <w:t>1</w:t>
                            </w:r>
                            <w:r w:rsidRPr="00AA1301">
                              <w:rPr>
                                <w:color w:val="auto"/>
                                <w:sz w:val="22"/>
                                <w:szCs w:val="22"/>
                              </w:rPr>
                              <w:fldChar w:fldCharType="end"/>
                            </w:r>
                            <w:r w:rsidRPr="00AA1301">
                              <w:rPr>
                                <w:color w:val="auto"/>
                                <w:sz w:val="22"/>
                                <w:szCs w:val="22"/>
                              </w:rPr>
                              <w:t>. Käthe Kollwitz, The Grieving Parents</w:t>
                            </w:r>
                            <w:r w:rsidR="00CE003B" w:rsidRPr="00AA1301">
                              <w:rPr>
                                <w:color w:val="auto"/>
                                <w:sz w:val="22"/>
                                <w:szCs w:val="22"/>
                              </w:rPr>
                              <w:t>, Wikimedia Commons, commons.wikimedia.org (accessed November 12, 2019)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904A931" id="_x0000_t202" coordsize="21600,21600" o:spt="202" path="m,l,21600r21600,l21600,xe">
                <v:stroke joinstyle="miter"/>
                <v:path gradientshapeok="t" o:connecttype="rect"/>
              </v:shapetype>
              <v:shape id="Text Box 2" o:spid="_x0000_s1026" type="#_x0000_t202" style="position:absolute;left:0;text-align:left;margin-left:232.6pt;margin-top:233.6pt;width:234pt;height:.05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" stroked="f">
                <v:textbox style="mso-fit-shape-to-text:t" inset="0,0,0,0">
                  <w:txbxContent>
                    <w:p w14:paraId="41988788" w14:textId="68A8A041" w:rsidR="00CE003B" w:rsidRPr="00AA1301" w:rsidRDefault="00802896" w:rsidP="005A6641">
                      <w:pPr>
                        <w:pStyle w:val="Caption"/>
                        <w:spacing w:line="240" w:lineRule="auto"/>
                        <w:ind w:firstLine="0"/>
                        <w:rPr>
                          <w:rFonts w:ascii="Times New Roman" w:hAnsi="Times New Roman"/>
                          <w:noProof/>
                          <w:color w:val="auto"/>
                          <w:sz w:val="22"/>
                          <w:szCs w:val="22"/>
                        </w:rPr>
                      </w:pPr>
                      <w:r w:rsidRPr="00AA1301">
                        <w:rPr>
                          <w:color w:val="auto"/>
                          <w:sz w:val="22"/>
                          <w:szCs w:val="22"/>
                        </w:rPr>
                        <w:t xml:space="preserve">Figure </w:t>
                      </w:r>
                      <w:r w:rsidRPr="00AA1301">
                        <w:rPr>
                          <w:color w:val="auto"/>
                          <w:sz w:val="22"/>
                          <w:szCs w:val="22"/>
                        </w:rPr>
                        <w:fldChar w:fldCharType="begin"/>
                      </w:r>
                      <w:r w:rsidRPr="00AA1301">
                        <w:rPr>
                          <w:color w:val="auto"/>
                          <w:sz w:val="22"/>
                          <w:szCs w:val="22"/>
                        </w:rPr>
                        <w:instrText xml:space="preserve"> SEQ Figure \* ARABIC </w:instrText>
                      </w:r>
                      <w:r w:rsidRPr="00AA1301">
                        <w:rPr>
                          <w:color w:val="auto"/>
                          <w:sz w:val="22"/>
                          <w:szCs w:val="22"/>
                        </w:rPr>
                        <w:fldChar w:fldCharType="separate"/>
                      </w:r>
                      <w:r w:rsidRPr="00AA1301">
                        <w:rPr>
                          <w:noProof/>
                          <w:color w:val="auto"/>
                          <w:sz w:val="22"/>
                          <w:szCs w:val="22"/>
                        </w:rPr>
                        <w:t>1</w:t>
                      </w:r>
                      <w:r w:rsidRPr="00AA1301">
                        <w:rPr>
                          <w:color w:val="auto"/>
                          <w:sz w:val="22"/>
                          <w:szCs w:val="22"/>
                        </w:rPr>
                        <w:fldChar w:fldCharType="end"/>
                      </w:r>
                      <w:r w:rsidRPr="00AA1301">
                        <w:rPr>
                          <w:color w:val="auto"/>
                          <w:sz w:val="22"/>
                          <w:szCs w:val="22"/>
                        </w:rPr>
                        <w:t>. Käthe Kollwitz, The Grieving Parents</w:t>
                      </w:r>
                      <w:r w:rsidR="00CE003B" w:rsidRPr="00AA1301">
                        <w:rPr>
                          <w:color w:val="auto"/>
                          <w:sz w:val="22"/>
                          <w:szCs w:val="22"/>
                        </w:rPr>
                        <w:t>, Wikimedia Commons, commons.wikimedia.org (accessed November 12, 2019)</w:t>
                      </w:r>
                    </w:p>
                  </w:txbxContent>
                </v:textbox>
                <w10:wrap type="square"/>
              </v:shape>
            </w:pict>
          </mc:Fallback>
        </mc:AlternateContent>
      </w:r>
      <w:r w:rsidRPr="00802896">
        <w:rPr>
          <w:rFonts w:ascii="Times New Roman" w:hAnsi="Times New Roman"/>
          <w:noProof/>
          <w:szCs w:val="24"/>
        </w:rPr>
        <w:drawing>
          <wp:anchor distT="0" distB="0" distL="114300" distR="114300" simplePos="0" relativeHeight="251658240" behindDoc="0" locked="0" layoutInCell="1" allowOverlap="1" wp14:anchorId="1B50F46D" wp14:editId="30D7F047">
            <wp:simplePos x="0" y="0"/>
            <wp:positionH relativeFrom="margin">
              <wp:posOffset>2954020</wp:posOffset>
            </wp:positionH>
            <wp:positionV relativeFrom="margin">
              <wp:posOffset>2071994</wp:posOffset>
            </wp:positionV>
            <wp:extent cx="2971800" cy="2228850"/>
            <wp:effectExtent l="0" t="0" r="0" b="6350"/>
            <wp:wrapSquare wrapText="bothSides"/>
            <wp:docPr id="1" name="Picture 1"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anchor>
        </w:drawing>
      </w:r>
      <w:r w:rsidR="009369CB">
        <w:t>What if you are using images? These can be placed in the text at quarter-page size with appropriate captions</w:t>
      </w:r>
      <w:r w:rsidR="001E7A9F">
        <w:t xml:space="preserve"> and </w:t>
      </w:r>
      <w:r>
        <w:t>a citation to the source</w:t>
      </w:r>
      <w:r w:rsidR="009369CB">
        <w:t>. But you might wa</w:t>
      </w:r>
      <w:r w:rsidR="00802896" w:rsidRPr="00802896">
        <w:rPr>
          <w:rFonts w:ascii="Times New Roman" w:hAnsi="Times New Roman"/>
          <w:szCs w:val="24"/>
        </w:rPr>
        <w:fldChar w:fldCharType="begin"/>
      </w:r>
      <w:r w:rsidR="00802896" w:rsidRPr="00802896">
        <w:rPr>
          <w:rFonts w:ascii="Times New Roman" w:hAnsi="Times New Roman"/>
          <w:szCs w:val="24"/>
        </w:rPr>
        <w:instrText xml:space="preserve"> INCLUDEPICTURE "https://upload.wikimedia.org/wikipedia/commons/f/f5/Het_treurende_ouderpaar_-_K%C3%A4the_Kolwitz.JPG" \* MERGEFORMATINET </w:instrText>
      </w:r>
      <w:r w:rsidR="00802896" w:rsidRPr="00802896">
        <w:rPr>
          <w:rFonts w:ascii="Times New Roman" w:hAnsi="Times New Roman"/>
          <w:szCs w:val="24"/>
        </w:rPr>
        <w:fldChar w:fldCharType="separate"/>
      </w:r>
      <w:r w:rsidR="00802896" w:rsidRPr="00802896">
        <w:rPr>
          <w:rFonts w:ascii="Times New Roman" w:hAnsi="Times New Roman"/>
          <w:szCs w:val="24"/>
        </w:rPr>
        <w:fldChar w:fldCharType="end"/>
      </w:r>
      <w:r w:rsidR="001E7A9F">
        <w:t>nt</w:t>
      </w:r>
      <w:r w:rsidR="009369CB">
        <w:t xml:space="preserve"> to put them in an appendix. This will allow you to include them at a larger size and all in one place. </w:t>
      </w:r>
      <w:r w:rsidR="001E7A9F">
        <w:t xml:space="preserve">(Just for reference I include an example here in the text and one in an appendix. You would want to do one or the other but not both). </w:t>
      </w:r>
      <w:r w:rsidR="00802896">
        <w:t>In any case, you</w:t>
      </w:r>
      <w:r w:rsidR="009369CB">
        <w:t xml:space="preserve"> can refer to </w:t>
      </w:r>
      <w:r w:rsidR="00802896">
        <w:t>your images</w:t>
      </w:r>
      <w:r w:rsidR="009369CB">
        <w:t xml:space="preserve"> by figure number. </w:t>
      </w:r>
      <w:r w:rsidR="00802896">
        <w:t xml:space="preserve">So, you could write: </w:t>
      </w:r>
      <w:r w:rsidR="009369CB">
        <w:t xml:space="preserve">After years of reflection and experimentation, Käthe Kollwitz </w:t>
      </w:r>
      <w:r w:rsidR="00802896">
        <w:t xml:space="preserve">created </w:t>
      </w:r>
      <w:r w:rsidR="009369CB" w:rsidRPr="00802896">
        <w:rPr>
          <w:i/>
          <w:iCs/>
        </w:rPr>
        <w:t>The Grieving Parents</w:t>
      </w:r>
      <w:r w:rsidR="00802896">
        <w:t xml:space="preserve"> </w:t>
      </w:r>
      <w:r w:rsidR="009369CB">
        <w:t>(</w:t>
      </w:r>
      <w:r w:rsidR="00802896" w:rsidRPr="00802896">
        <w:rPr>
          <w:i/>
          <w:iCs/>
        </w:rPr>
        <w:t>Die trauernden Eltern</w:t>
      </w:r>
      <w:r w:rsidR="00802896">
        <w:rPr>
          <w:i/>
          <w:iCs/>
        </w:rPr>
        <w:t xml:space="preserve">), </w:t>
      </w:r>
      <w:r w:rsidR="00802896">
        <w:t>stone sculptures of a mother and a father kneeling in remorse and overlooking the German military cemetery in Belgium where her son was buried (Figure 1).</w:t>
      </w:r>
    </w:p>
    <w:p w14:paraId="3B33F59A" w14:textId="1EBD8224" w:rsidR="00316978" w:rsidRPr="00E05F3F" w:rsidRDefault="003361D2" w:rsidP="00CE003B">
      <w:r w:rsidRPr="00E05F3F">
        <w:t>Let me share a</w:t>
      </w:r>
      <w:r w:rsidR="00F93890" w:rsidRPr="00E05F3F">
        <w:t xml:space="preserve"> few other </w:t>
      </w:r>
      <w:r w:rsidR="007A0A5C" w:rsidRPr="00E05F3F">
        <w:t>details</w:t>
      </w:r>
      <w:r w:rsidR="00F93890" w:rsidRPr="00E05F3F">
        <w:t xml:space="preserve"> to ge</w:t>
      </w:r>
      <w:r w:rsidR="002E061D" w:rsidRPr="00E05F3F">
        <w:t xml:space="preserve">t you started. </w:t>
      </w:r>
      <w:r w:rsidRPr="00E05F3F">
        <w:t>Notes</w:t>
      </w:r>
      <w:r w:rsidR="00F93890" w:rsidRPr="00E05F3F">
        <w:t xml:space="preserve"> should be numbered sequentially through the paper.</w:t>
      </w:r>
      <w:r w:rsidR="006A669B" w:rsidRPr="00E05F3F">
        <w:t xml:space="preserve"> </w:t>
      </w:r>
      <w:r w:rsidR="00F93890" w:rsidRPr="00E05F3F">
        <w:t>Do not reuse numbers</w:t>
      </w:r>
      <w:r w:rsidR="002E061D" w:rsidRPr="00E05F3F">
        <w:t xml:space="preserve"> (as Wikipedia does)</w:t>
      </w:r>
      <w:r w:rsidR="00F93890" w:rsidRPr="00E05F3F">
        <w:t>.</w:t>
      </w:r>
      <w:r w:rsidR="006A669B" w:rsidRPr="00E05F3F">
        <w:t xml:space="preserve"> </w:t>
      </w:r>
      <w:r w:rsidR="007A0A5C" w:rsidRPr="00E05F3F">
        <w:t>The reference</w:t>
      </w:r>
      <w:r w:rsidR="00F93890" w:rsidRPr="00E05F3F">
        <w:t xml:space="preserve"> should be pla</w:t>
      </w:r>
      <w:r w:rsidR="002E061D" w:rsidRPr="00E05F3F">
        <w:t xml:space="preserve">ced at the end of the sentence </w:t>
      </w:r>
      <w:r w:rsidR="00F93890" w:rsidRPr="00E05F3F">
        <w:t>and always after any marks of punctuation.</w:t>
      </w:r>
      <w:r w:rsidR="006A669B" w:rsidRPr="00E05F3F">
        <w:t xml:space="preserve"> </w:t>
      </w:r>
      <w:r w:rsidR="007A0A5C" w:rsidRPr="00E05F3F">
        <w:t xml:space="preserve">The first reference to a book or article should provide a full reference. After this, it is enough to use the </w:t>
      </w:r>
      <w:r w:rsidR="007A0A5C" w:rsidRPr="00E05F3F">
        <w:lastRenderedPageBreak/>
        <w:t xml:space="preserve">author’s name and a short title. </w:t>
      </w:r>
      <w:r w:rsidR="00F93890" w:rsidRPr="00E05F3F">
        <w:t xml:space="preserve">The </w:t>
      </w:r>
      <w:r w:rsidR="007A0A5C" w:rsidRPr="00E05F3F">
        <w:t>note</w:t>
      </w:r>
      <w:r w:rsidR="00F93890" w:rsidRPr="00E05F3F">
        <w:t xml:space="preserve"> should specify the page in question, unless you are making general reference to a work.</w:t>
      </w:r>
      <w:r w:rsidR="006A669B" w:rsidRPr="00E05F3F">
        <w:t xml:space="preserve"> </w:t>
      </w:r>
      <w:r w:rsidR="00F93890" w:rsidRPr="00E05F3F">
        <w:t>You can indicate a page and the following page by adding “f” to the page number (eg, 53f).</w:t>
      </w:r>
      <w:r w:rsidR="006A669B" w:rsidRPr="00E05F3F">
        <w:t xml:space="preserve"> </w:t>
      </w:r>
      <w:r w:rsidR="00F93890" w:rsidRPr="00E05F3F">
        <w:t>You can indicate a page and the following pages by adding “ff” to the page number (eg, 53ff), though it is best to indicate the complete range of pages if you can.</w:t>
      </w:r>
      <w:r w:rsidR="006A669B" w:rsidRPr="00E05F3F">
        <w:t xml:space="preserve"> </w:t>
      </w:r>
      <w:r w:rsidR="00F93890" w:rsidRPr="00E05F3F">
        <w:t>The bibliographical information should be taken from the title page of the work in question.</w:t>
      </w:r>
      <w:r w:rsidR="006A669B" w:rsidRPr="00E05F3F">
        <w:t xml:space="preserve"> </w:t>
      </w:r>
      <w:r w:rsidR="00F93890" w:rsidRPr="00E05F3F">
        <w:t>So, if no author is listed, you can simply write “Anonymous” in place of author.</w:t>
      </w:r>
      <w:r w:rsidR="006A669B" w:rsidRPr="00E05F3F">
        <w:t xml:space="preserve"> </w:t>
      </w:r>
      <w:r w:rsidR="00F93890" w:rsidRPr="00E05F3F">
        <w:t>You can indicate that no publisher information is provided (“n.p.”) or that date of publication is missing (“n.d.”).</w:t>
      </w:r>
      <w:r w:rsidR="007A0A5C" w:rsidRPr="00E05F3F">
        <w:t xml:space="preserve"> Here’s an example from our text.</w:t>
      </w:r>
      <w:r w:rsidR="007A0A5C" w:rsidRPr="00E05F3F">
        <w:rPr>
          <w:rStyle w:val="FootnoteReference"/>
        </w:rPr>
        <w:footnoteReference w:id="5"/>
      </w:r>
      <w:r w:rsidR="007A0A5C" w:rsidRPr="00E05F3F">
        <w:t xml:space="preserve"> Here’s an example for a later reference to the same text (but a different page).</w:t>
      </w:r>
      <w:r w:rsidR="007A0A5C" w:rsidRPr="00E05F3F">
        <w:rPr>
          <w:rStyle w:val="FootnoteReference"/>
        </w:rPr>
        <w:footnoteReference w:id="6"/>
      </w:r>
      <w:r w:rsidRPr="00E05F3F">
        <w:t xml:space="preserve"> </w:t>
      </w:r>
      <w:r w:rsidR="00316978" w:rsidRPr="00E05F3F">
        <w:t xml:space="preserve">Some other examples? </w:t>
      </w:r>
      <w:r w:rsidRPr="00E05F3F">
        <w:t>A</w:t>
      </w:r>
      <w:r w:rsidR="00316978" w:rsidRPr="00E05F3F">
        <w:t xml:space="preserve"> sample footnote to a journal article.</w:t>
      </w:r>
      <w:r w:rsidR="00EC165A" w:rsidRPr="00E05F3F">
        <w:rPr>
          <w:rStyle w:val="FootnoteReference"/>
        </w:rPr>
        <w:footnoteReference w:id="7"/>
      </w:r>
      <w:r w:rsidR="00316978" w:rsidRPr="00E05F3F">
        <w:t xml:space="preserve"> A document in a reader.</w:t>
      </w:r>
      <w:r w:rsidR="00316978" w:rsidRPr="00E05F3F">
        <w:rPr>
          <w:rStyle w:val="FootnoteReference"/>
        </w:rPr>
        <w:footnoteReference w:id="8"/>
      </w:r>
      <w:r w:rsidR="00316978" w:rsidRPr="00E05F3F">
        <w:t xml:space="preserve"> A newspaper article.</w:t>
      </w:r>
      <w:r w:rsidR="00316978" w:rsidRPr="00E05F3F">
        <w:rPr>
          <w:rStyle w:val="FootnoteReference"/>
        </w:rPr>
        <w:footnoteReference w:id="9"/>
      </w:r>
      <w:r w:rsidR="00316978" w:rsidRPr="00E05F3F">
        <w:t xml:space="preserve"> </w:t>
      </w:r>
      <w:r w:rsidRPr="00E05F3F">
        <w:t>And a film</w:t>
      </w:r>
      <w:r w:rsidR="00316978" w:rsidRPr="00E05F3F">
        <w:t>.</w:t>
      </w:r>
      <w:r w:rsidR="00615826" w:rsidRPr="00E05F3F">
        <w:rPr>
          <w:rStyle w:val="FootnoteReference"/>
        </w:rPr>
        <w:footnoteReference w:id="10"/>
      </w:r>
      <w:r w:rsidR="00615826" w:rsidRPr="00E05F3F">
        <w:t xml:space="preserve"> </w:t>
      </w:r>
    </w:p>
    <w:p w14:paraId="4ADA2478" w14:textId="6D87D42B" w:rsidR="00800309" w:rsidRPr="00E05F3F" w:rsidRDefault="00800309" w:rsidP="00CE003B">
      <w:r w:rsidRPr="00E05F3F">
        <w:t>What else can I say about the mundane requirements of formatting? A few further mechanical points are worth pointing out. You must include page numbers for every page after the first page</w:t>
      </w:r>
      <w:r w:rsidR="00A31B54" w:rsidRPr="00E05F3F">
        <w:t xml:space="preserve"> (in the upper right corner or centered at the bottom)</w:t>
      </w:r>
      <w:r w:rsidRPr="00E05F3F">
        <w:t>.</w:t>
      </w:r>
      <w:r w:rsidR="00A31B54" w:rsidRPr="00E05F3F">
        <w:t xml:space="preserve"> The author’s last name may be added before the page number in the upper right</w:t>
      </w:r>
      <w:r w:rsidR="009369CB">
        <w:t>-</w:t>
      </w:r>
      <w:r w:rsidR="00A31B54" w:rsidRPr="00E05F3F">
        <w:t>hand corner.</w:t>
      </w:r>
      <w:r w:rsidRPr="00E05F3F">
        <w:t xml:space="preserve"> You may use either italics or underlining in your paper, but not both. Underline or italicize the titles of books. Put the titles of articles in quotation marks. Learn the distinction between the hyphen (“-“ for hyphenating compound words) and the dash (“—”, for setting off a parenthetical remark. If you are turning in </w:t>
      </w:r>
      <w:r w:rsidRPr="00E05F3F">
        <w:lastRenderedPageBreak/>
        <w:t>a hard copy of your paper, feel free to print your papers double sided and be sure to staple the pages together.</w:t>
      </w:r>
    </w:p>
    <w:p w14:paraId="4577050E" w14:textId="623209D4" w:rsidR="009369CB" w:rsidRDefault="00F93890" w:rsidP="00CE003B">
      <w:r w:rsidRPr="00E05F3F">
        <w:t>As for the writing, I might just set out a few guidelines for history papers.</w:t>
      </w:r>
      <w:r w:rsidR="006A669B" w:rsidRPr="00E05F3F">
        <w:t xml:space="preserve"> </w:t>
      </w:r>
      <w:r w:rsidRPr="00E05F3F">
        <w:t>Avoid the “I” in history papers</w:t>
      </w:r>
      <w:r w:rsidR="0017219A">
        <w:t xml:space="preserve"> unless you know what you are doing</w:t>
      </w:r>
      <w:r w:rsidRPr="00E05F3F">
        <w:t>.</w:t>
      </w:r>
      <w:r w:rsidR="006A669B" w:rsidRPr="00E05F3F">
        <w:t xml:space="preserve"> </w:t>
      </w:r>
      <w:r w:rsidRPr="00E05F3F">
        <w:t>Do not use contractions in formal papers; thus, you should never write “it’s” (the contraction of “it is”) in a college paper.</w:t>
      </w:r>
      <w:r w:rsidR="006A669B" w:rsidRPr="00E05F3F">
        <w:t xml:space="preserve"> </w:t>
      </w:r>
      <w:r w:rsidRPr="00E05F3F">
        <w:t>Use the full name of persons on your first reference.</w:t>
      </w:r>
      <w:r w:rsidR="006A669B" w:rsidRPr="00E05F3F">
        <w:t xml:space="preserve"> </w:t>
      </w:r>
      <w:r w:rsidRPr="00E05F3F">
        <w:t>Include, in parentheses, the date of primary sources and films the first time that you refer to them.</w:t>
      </w:r>
      <w:r w:rsidR="006A669B" w:rsidRPr="00E05F3F">
        <w:t xml:space="preserve"> </w:t>
      </w:r>
    </w:p>
    <w:p w14:paraId="259CCD29" w14:textId="62139151" w:rsidR="00F93890" w:rsidRDefault="00F93890" w:rsidP="00CE003B">
      <w:r w:rsidRPr="00E05F3F">
        <w:t>I have much more to say about the minutiae of formatting</w:t>
      </w:r>
      <w:r w:rsidR="00A31B54" w:rsidRPr="00E05F3F">
        <w:t xml:space="preserve"> and strategies for good writing</w:t>
      </w:r>
      <w:r w:rsidRPr="00E05F3F">
        <w:t>.</w:t>
      </w:r>
      <w:r w:rsidR="006A669B" w:rsidRPr="00E05F3F">
        <w:t xml:space="preserve"> </w:t>
      </w:r>
      <w:r w:rsidRPr="00E05F3F">
        <w:t>I have lectured elsewhere on: “The Semicolon: Poster Child for Abused Punctuation Marks”; “Sticklers Unite!—A Hyphen is Not a Dash”; “Behind Every Good Paper is a Good Outline”; “How to Use the ‘I’ in History Without Getting Personal”; “It Would Be Much Easier To Write This Paper If I Knew What I Wanted To Say.”</w:t>
      </w:r>
      <w:r w:rsidR="006A669B" w:rsidRPr="00E05F3F">
        <w:t xml:space="preserve"> </w:t>
      </w:r>
      <w:r w:rsidRPr="00E05F3F">
        <w:t xml:space="preserve">And much, much more. </w:t>
      </w:r>
    </w:p>
    <w:p w14:paraId="23BABA3A" w14:textId="4D8708D4" w:rsidR="00CE003B" w:rsidRDefault="00CE003B" w:rsidP="00CE003B"/>
    <w:p w14:paraId="506A8AFA" w14:textId="22626A1F" w:rsidR="00CE003B" w:rsidRDefault="00CE003B" w:rsidP="00CE003B">
      <w:r>
        <w:br w:type="page"/>
      </w:r>
    </w:p>
    <w:p w14:paraId="4A10651C" w14:textId="7873AE10" w:rsidR="00CE003B" w:rsidRDefault="00CE003B" w:rsidP="00AA079E">
      <w:pPr>
        <w:pStyle w:val="Normalnoindent"/>
      </w:pPr>
      <w:r>
        <w:lastRenderedPageBreak/>
        <w:t xml:space="preserve">Figure 1. </w:t>
      </w:r>
      <w:r w:rsidRPr="00CE003B">
        <w:t xml:space="preserve">Figure </w:t>
      </w:r>
      <w:r w:rsidRPr="00CE003B">
        <w:fldChar w:fldCharType="begin"/>
      </w:r>
      <w:r w:rsidRPr="00CE003B">
        <w:instrText xml:space="preserve"> SEQ Figure \* ARABIC </w:instrText>
      </w:r>
      <w:r w:rsidRPr="00CE003B">
        <w:fldChar w:fldCharType="separate"/>
      </w:r>
      <w:r w:rsidRPr="00CE003B">
        <w:t>1</w:t>
      </w:r>
      <w:r w:rsidRPr="00CE003B">
        <w:fldChar w:fldCharType="end"/>
      </w:r>
      <w:r w:rsidRPr="00CE003B">
        <w:t>. Käthe Kollwitz,</w:t>
      </w:r>
      <w:r w:rsidRPr="00CE003B">
        <w:rPr>
          <w:i/>
          <w:iCs/>
        </w:rPr>
        <w:t xml:space="preserve"> The Grieving Parents</w:t>
      </w:r>
      <w:r w:rsidRPr="00CE003B">
        <w:t xml:space="preserve">, </w:t>
      </w:r>
      <w:r w:rsidRPr="00CE003B">
        <w:rPr>
          <w:i/>
          <w:iCs/>
        </w:rPr>
        <w:t>Wikimedia Commons</w:t>
      </w:r>
      <w:r w:rsidRPr="00CE003B">
        <w:t>,</w:t>
      </w:r>
      <w:r>
        <w:t xml:space="preserve"> </w:t>
      </w:r>
      <w:r w:rsidRPr="00CE003B">
        <w:t>commons.wikimedia.org (accessed November 12, 2019)</w:t>
      </w:r>
      <w:r>
        <w:t>.</w:t>
      </w:r>
      <w:r w:rsidRPr="00802896">
        <w:rPr>
          <w:rFonts w:ascii="Times New Roman" w:hAnsi="Times New Roman"/>
          <w:noProof/>
          <w:szCs w:val="24"/>
        </w:rPr>
        <w:drawing>
          <wp:anchor distT="0" distB="0" distL="114300" distR="114300" simplePos="0" relativeHeight="251662336" behindDoc="0" locked="0" layoutInCell="1" allowOverlap="1" wp14:anchorId="5513E901" wp14:editId="77DEABA5">
            <wp:simplePos x="0" y="0"/>
            <wp:positionH relativeFrom="margin">
              <wp:posOffset>0</wp:posOffset>
            </wp:positionH>
            <wp:positionV relativeFrom="margin">
              <wp:posOffset>1225550</wp:posOffset>
            </wp:positionV>
            <wp:extent cx="5943600" cy="4457700"/>
            <wp:effectExtent l="0" t="0" r="0" b="0"/>
            <wp:wrapSquare wrapText="bothSides"/>
            <wp:docPr id="3" name="Picture 3" descr="A statue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ED8D60" w14:textId="77777777" w:rsidR="00AA079E" w:rsidRDefault="00AA079E">
      <w:pPr>
        <w:spacing w:line="240" w:lineRule="auto"/>
        <w:ind w:firstLine="0"/>
      </w:pPr>
      <w:r>
        <w:br w:type="page"/>
      </w:r>
    </w:p>
    <w:p w14:paraId="1600BC0C" w14:textId="08E9A1B7" w:rsidR="00CE003B" w:rsidRDefault="00CE003B" w:rsidP="001E7A9F">
      <w:pPr>
        <w:pStyle w:val="Normalcentered"/>
      </w:pPr>
      <w:bookmarkStart w:id="0" w:name="_GoBack"/>
      <w:bookmarkEnd w:id="0"/>
      <w:r>
        <w:lastRenderedPageBreak/>
        <w:t>Bibliography</w:t>
      </w:r>
    </w:p>
    <w:p w14:paraId="0C644472" w14:textId="0F2CDCB6" w:rsidR="00CE003B" w:rsidRDefault="00CE003B" w:rsidP="00CE003B"/>
    <w:p w14:paraId="59E232C7" w14:textId="32551D38" w:rsidR="001E7A9F" w:rsidRPr="001E7A9F" w:rsidRDefault="00CE003B" w:rsidP="001E7A9F">
      <w:pPr>
        <w:pStyle w:val="Heading1"/>
      </w:pPr>
      <w:r w:rsidRPr="001E7A9F">
        <w:t>Primary Sources</w:t>
      </w:r>
    </w:p>
    <w:p w14:paraId="4CB459A0" w14:textId="729ABECB" w:rsidR="00426E33" w:rsidRDefault="00CE003B" w:rsidP="00426E33">
      <w:pPr>
        <w:pStyle w:val="NormalBibliography"/>
      </w:pPr>
      <w:r w:rsidRPr="00CE003B">
        <w:t>Beveridge,</w:t>
      </w:r>
      <w:r w:rsidR="00426E33">
        <w:t xml:space="preserve"> </w:t>
      </w:r>
      <w:r w:rsidR="00426E33" w:rsidRPr="00CE003B">
        <w:t>Sir William</w:t>
      </w:r>
      <w:r w:rsidR="00426E33">
        <w:t>.</w:t>
      </w:r>
      <w:r w:rsidRPr="00CE003B">
        <w:t xml:space="preserve"> “New Britain</w:t>
      </w:r>
      <w:r w:rsidR="00426E33">
        <w:t>.</w:t>
      </w:r>
      <w:r w:rsidRPr="00CE003B">
        <w:t xml:space="preserve">” </w:t>
      </w:r>
      <w:r w:rsidR="00426E33">
        <w:t>A</w:t>
      </w:r>
      <w:r w:rsidRPr="00CE003B">
        <w:t>ddress to Oxford University</w:t>
      </w:r>
      <w:r w:rsidR="00AA1301">
        <w:t xml:space="preserve">. </w:t>
      </w:r>
      <w:r w:rsidRPr="00CE003B">
        <w:t>December 6, 1942</w:t>
      </w:r>
      <w:r w:rsidR="00426E33">
        <w:t>.</w:t>
      </w:r>
      <w:r w:rsidRPr="00CE003B">
        <w:t xml:space="preserve"> </w:t>
      </w:r>
      <w:r w:rsidR="00426E33">
        <w:t>I</w:t>
      </w:r>
      <w:r w:rsidRPr="00CE003B">
        <w:t>n</w:t>
      </w:r>
      <w:r w:rsidR="00426E33">
        <w:t xml:space="preserve"> </w:t>
      </w:r>
      <w:r w:rsidRPr="00CE003B">
        <w:rPr>
          <w:i/>
        </w:rPr>
        <w:t>University of Chicago Readings in Western Civilization</w:t>
      </w:r>
      <w:r w:rsidR="00426E33">
        <w:t xml:space="preserve"> </w:t>
      </w:r>
      <w:r w:rsidRPr="00426E33">
        <w:rPr>
          <w:iCs/>
        </w:rPr>
        <w:t>vol. 9</w:t>
      </w:r>
      <w:r w:rsidR="00AA1301">
        <w:rPr>
          <w:iCs/>
        </w:rPr>
        <w:t xml:space="preserve">, edited by </w:t>
      </w:r>
      <w:r w:rsidR="00AA1301" w:rsidRPr="00AA1301">
        <w:rPr>
          <w:iCs/>
        </w:rPr>
        <w:t>John W. Boyer and Jan</w:t>
      </w:r>
      <w:r w:rsidR="00AA1301">
        <w:rPr>
          <w:iCs/>
        </w:rPr>
        <w:t xml:space="preserve"> E.</w:t>
      </w:r>
      <w:r w:rsidR="00AA1301" w:rsidRPr="00AA1301">
        <w:rPr>
          <w:iCs/>
        </w:rPr>
        <w:t xml:space="preserve"> Goldstein</w:t>
      </w:r>
      <w:r w:rsidR="00426E33">
        <w:rPr>
          <w:i/>
        </w:rPr>
        <w:t xml:space="preserve">, </w:t>
      </w:r>
      <w:r w:rsidRPr="00CE003B">
        <w:t>503-515.</w:t>
      </w:r>
      <w:r w:rsidR="00AA1301">
        <w:t xml:space="preserve"> University of Chicago Press, 1987.</w:t>
      </w:r>
    </w:p>
    <w:p w14:paraId="63992D67" w14:textId="2577E5A6" w:rsidR="00426E33" w:rsidRDefault="00CE003B" w:rsidP="00426E33">
      <w:pPr>
        <w:pStyle w:val="NormalBibliography"/>
      </w:pPr>
      <w:r w:rsidRPr="00CE003B">
        <w:t>“Urgent Tasks</w:t>
      </w:r>
      <w:r w:rsidR="00426E33">
        <w:t>.”</w:t>
      </w:r>
      <w:r w:rsidRPr="00CE003B">
        <w:t xml:space="preserve"> </w:t>
      </w:r>
      <w:r w:rsidRPr="00CE003B">
        <w:rPr>
          <w:i/>
        </w:rPr>
        <w:t>Times of Londo</w:t>
      </w:r>
      <w:r w:rsidR="00426E33">
        <w:rPr>
          <w:i/>
        </w:rPr>
        <w:t xml:space="preserve">n. </w:t>
      </w:r>
      <w:r w:rsidRPr="00CE003B">
        <w:t>June 30, 194</w:t>
      </w:r>
      <w:r w:rsidR="00AA1301">
        <w:t>7.</w:t>
      </w:r>
    </w:p>
    <w:p w14:paraId="471BED89" w14:textId="6B1951E4" w:rsidR="00CE003B" w:rsidRDefault="00AA1301" w:rsidP="00426E33">
      <w:pPr>
        <w:pStyle w:val="NormalBibliography"/>
      </w:pPr>
      <w:r>
        <w:t xml:space="preserve">Reed, Carol, dir. </w:t>
      </w:r>
      <w:r w:rsidR="00CE003B" w:rsidRPr="00CE003B">
        <w:rPr>
          <w:i/>
          <w:iCs/>
        </w:rPr>
        <w:t>The Third Man</w:t>
      </w:r>
      <w:r>
        <w:t xml:space="preserve">. United Kingdom, 1949. </w:t>
      </w:r>
      <w:r w:rsidR="00CE003B" w:rsidRPr="00CE003B">
        <w:t>Criterion Collection, 2007</w:t>
      </w:r>
      <w:r>
        <w:t>.</w:t>
      </w:r>
      <w:r w:rsidR="00CE003B" w:rsidRPr="00CE003B">
        <w:t xml:space="preserve"> DVD</w:t>
      </w:r>
      <w:r>
        <w:t>.</w:t>
      </w:r>
    </w:p>
    <w:p w14:paraId="78BD881A" w14:textId="30D2D645" w:rsidR="00426E33" w:rsidRPr="001E7A9F" w:rsidRDefault="00426E33" w:rsidP="00426E33">
      <w:pPr>
        <w:pStyle w:val="Heading1"/>
      </w:pPr>
      <w:r>
        <w:t>Secondary</w:t>
      </w:r>
      <w:r w:rsidRPr="001E7A9F">
        <w:t xml:space="preserve"> Sources</w:t>
      </w:r>
    </w:p>
    <w:p w14:paraId="1A1B4735" w14:textId="77777777" w:rsidR="00426E33" w:rsidRDefault="00426E33" w:rsidP="00426E33">
      <w:pPr>
        <w:pStyle w:val="NormalBibliography"/>
      </w:pPr>
      <w:r>
        <w:t>Kershaw, Ian.</w:t>
      </w:r>
      <w:r w:rsidRPr="00426E33">
        <w:t xml:space="preserve"> </w:t>
      </w:r>
      <w:r w:rsidRPr="00426E33">
        <w:rPr>
          <w:i/>
          <w:iCs/>
        </w:rPr>
        <w:t>To Hell and Back: Europe 1914–1949</w:t>
      </w:r>
      <w:r>
        <w:t xml:space="preserve">. </w:t>
      </w:r>
      <w:r w:rsidRPr="00426E33">
        <w:t>Penguin</w:t>
      </w:r>
      <w:r>
        <w:t>,</w:t>
      </w:r>
      <w:r w:rsidRPr="00426E33">
        <w:t xml:space="preserve"> 2015</w:t>
      </w:r>
      <w:r>
        <w:t>.</w:t>
      </w:r>
    </w:p>
    <w:p w14:paraId="2387762D" w14:textId="77777777" w:rsidR="00426E33" w:rsidRDefault="00426E33" w:rsidP="00426E33">
      <w:pPr>
        <w:pStyle w:val="NormalBibliography"/>
      </w:pPr>
      <w:r w:rsidRPr="00CE003B">
        <w:t>Leffler,</w:t>
      </w:r>
      <w:r>
        <w:t xml:space="preserve"> Melvin.</w:t>
      </w:r>
      <w:r w:rsidRPr="00CE003B">
        <w:t xml:space="preserve"> “The Cold War: What Do ‘We Now Know’?” </w:t>
      </w:r>
      <w:r w:rsidRPr="00CE003B">
        <w:rPr>
          <w:i/>
        </w:rPr>
        <w:t xml:space="preserve">American Historical Review </w:t>
      </w:r>
      <w:r w:rsidRPr="00CE003B">
        <w:t>104 (1999): 501-524.</w:t>
      </w:r>
    </w:p>
    <w:p w14:paraId="6BE62F9D" w14:textId="77777777" w:rsidR="00426E33" w:rsidRDefault="00426E33" w:rsidP="00426E33">
      <w:pPr>
        <w:pStyle w:val="NormalBibliography"/>
      </w:pPr>
    </w:p>
    <w:p w14:paraId="6E3D9ADD" w14:textId="05F323E9" w:rsidR="00CE003B" w:rsidRPr="00E05F3F" w:rsidRDefault="00CE003B" w:rsidP="00CE003B"/>
    <w:sectPr w:rsidR="00CE003B" w:rsidRPr="00E05F3F" w:rsidSect="00CE003B">
      <w:headerReference w:type="even" r:id="rId9"/>
      <w:headerReference w:type="default" r:id="rId10"/>
      <w:footerReference w:type="even" r:id="rId11"/>
      <w:pgSz w:w="12240" w:h="15840"/>
      <w:pgMar w:top="1440" w:right="1440" w:bottom="1440" w:left="1440"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0D7A53" w14:textId="77777777" w:rsidR="000815FB" w:rsidRDefault="000815FB" w:rsidP="00CE003B">
      <w:r>
        <w:separator/>
      </w:r>
    </w:p>
  </w:endnote>
  <w:endnote w:type="continuationSeparator" w:id="0">
    <w:p w14:paraId="41D9F3BC" w14:textId="77777777" w:rsidR="000815FB" w:rsidRDefault="000815FB" w:rsidP="00CE00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Baskerville">
    <w:panose1 w:val="02020502070401020303"/>
    <w:charset w:val="00"/>
    <w:family w:val="roman"/>
    <w:pitch w:val="variable"/>
    <w:sig w:usb0="80000067" w:usb1="02000000"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Headings CS)">
    <w:altName w:val="Times New Roman"/>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Futura">
    <w:panose1 w:val="020B0602020204020303"/>
    <w:charset w:val="00"/>
    <w:family w:val="swiss"/>
    <w:pitch w:val="variable"/>
    <w:sig w:usb0="A00002AF" w:usb1="5000214A"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w:panose1 w:val="00000000000000000000"/>
    <w:charset w:val="4D"/>
    <w:family w:val="auto"/>
    <w:pitch w:val="variable"/>
    <w:sig w:usb0="A00002FF" w:usb1="7800205A" w:usb2="14600000" w:usb3="00000000" w:csb0="00000193" w:csb1="00000000"/>
  </w:font>
  <w:font w:name="Avant Garde">
    <w:altName w:val="Century Gothic"/>
    <w:panose1 w:val="020B0604020202020204"/>
    <w:charset w:val="00"/>
    <w:family w:val="auto"/>
    <w:pitch w:val="variable"/>
    <w:sig w:usb0="03000003" w:usb1="00000000" w:usb2="00000000" w:usb3="00000000" w:csb0="00000001" w:csb1="00000000"/>
  </w:font>
  <w:font w:name="AppleGothic">
    <w:panose1 w:val="00000000000000000000"/>
    <w:charset w:val="81"/>
    <w:family w:val="auto"/>
    <w:pitch w:val="variable"/>
    <w:sig w:usb0="00000001" w:usb1="09060000" w:usb2="00000010" w:usb3="00000000" w:csb0="00280001" w:csb1="00000000"/>
  </w:font>
  <w:font w:name="Calisto MT">
    <w:panose1 w:val="02040603050505030304"/>
    <w:charset w:val="4D"/>
    <w:family w:val="roman"/>
    <w:pitch w:val="variable"/>
    <w:sig w:usb0="00000003" w:usb1="00000000" w:usb2="00000000" w:usb3="00000000" w:csb0="00000001" w:csb1="00000000"/>
  </w:font>
  <w:font w:name="Gill Sans">
    <w:panose1 w:val="020B0502020104020203"/>
    <w:charset w:val="B1"/>
    <w:family w:val="swiss"/>
    <w:pitch w:val="variable"/>
    <w:sig w:usb0="80000A67" w:usb1="00000000" w:usb2="00000000" w:usb3="00000000" w:csb0="000001F7" w:csb1="00000000"/>
  </w:font>
  <w:font w:name="News Gothic MT">
    <w:panose1 w:val="020B0503020103020203"/>
    <w:charset w:val="00"/>
    <w:family w:val="swiss"/>
    <w:pitch w:val="variable"/>
    <w:sig w:usb0="00000003" w:usb1="00000000" w:usb2="00000000" w:usb3="00000000" w:csb0="00000001" w:csb1="00000000"/>
  </w:font>
  <w:font w:name="Lucida Handwriting">
    <w:panose1 w:val="03010101010101010101"/>
    <w:charset w:val="4D"/>
    <w:family w:val="script"/>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EA4BF7" w14:textId="77777777" w:rsidR="00EC165A" w:rsidRDefault="00EC165A" w:rsidP="003C355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7134FF" w14:textId="77777777" w:rsidR="00EC165A" w:rsidRDefault="00EC1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1287F" w14:textId="77777777" w:rsidR="000815FB" w:rsidRDefault="000815FB" w:rsidP="00BD6337">
      <w:pPr>
        <w:ind w:firstLine="0"/>
      </w:pPr>
      <w:r>
        <w:separator/>
      </w:r>
    </w:p>
  </w:footnote>
  <w:footnote w:type="continuationSeparator" w:id="0">
    <w:p w14:paraId="09064D6C" w14:textId="77777777" w:rsidR="000815FB" w:rsidRDefault="000815FB" w:rsidP="00BD6337">
      <w:pPr>
        <w:ind w:firstLine="0"/>
      </w:pPr>
      <w:r>
        <w:continuationSeparator/>
      </w:r>
    </w:p>
  </w:footnote>
  <w:footnote w:type="continuationNotice" w:id="1">
    <w:p w14:paraId="6FFD4FC4" w14:textId="77777777" w:rsidR="000815FB" w:rsidRDefault="000815FB" w:rsidP="00BD6337">
      <w:pPr>
        <w:spacing w:line="240" w:lineRule="auto"/>
        <w:ind w:firstLine="0"/>
      </w:pPr>
    </w:p>
  </w:footnote>
  <w:footnote w:id="2">
    <w:p w14:paraId="5DC267C3" w14:textId="7FCBCDEC" w:rsidR="00615826" w:rsidRPr="003A20B0" w:rsidRDefault="00615826">
      <w:pPr>
        <w:pStyle w:val="FootnoteText"/>
        <w:rPr>
          <w:rFonts w:ascii="Baskerville" w:hAnsi="Baskerville"/>
        </w:rPr>
      </w:pPr>
      <w:r w:rsidRPr="003A20B0">
        <w:rPr>
          <w:rStyle w:val="FootnoteReference"/>
          <w:rFonts w:ascii="Baskerville" w:hAnsi="Baskerville"/>
        </w:rPr>
        <w:footnoteRef/>
      </w:r>
      <w:r w:rsidRPr="003A20B0">
        <w:rPr>
          <w:rFonts w:ascii="Baskerville" w:hAnsi="Baskerville"/>
        </w:rPr>
        <w:t xml:space="preserve"> Al Franken, </w:t>
      </w:r>
      <w:r w:rsidRPr="003A20B0">
        <w:rPr>
          <w:rFonts w:ascii="Baskerville" w:hAnsi="Baskerville"/>
          <w:i/>
        </w:rPr>
        <w:t xml:space="preserve">Lies (and the Lying Liars Who Tell Them) </w:t>
      </w:r>
      <w:r w:rsidR="00CA7A60">
        <w:rPr>
          <w:rFonts w:ascii="Baskerville" w:hAnsi="Baskerville"/>
        </w:rPr>
        <w:t>(</w:t>
      </w:r>
      <w:r w:rsidRPr="003A20B0">
        <w:rPr>
          <w:rFonts w:ascii="Baskerville" w:hAnsi="Baskerville"/>
        </w:rPr>
        <w:t>Dutton, 2003)</w:t>
      </w:r>
      <w:r w:rsidR="007F4719">
        <w:rPr>
          <w:rFonts w:ascii="Baskerville" w:hAnsi="Baskerville"/>
        </w:rPr>
        <w:t>, 12-16,</w:t>
      </w:r>
      <w:r w:rsidRPr="003A20B0">
        <w:rPr>
          <w:rFonts w:ascii="Baskerville" w:hAnsi="Baskerville"/>
        </w:rPr>
        <w:t xml:space="preserve"> </w:t>
      </w:r>
      <w:r w:rsidR="007F4719">
        <w:rPr>
          <w:rFonts w:ascii="Baskerville" w:hAnsi="Baskerville"/>
        </w:rPr>
        <w:t>explains</w:t>
      </w:r>
      <w:r w:rsidRPr="003A20B0">
        <w:rPr>
          <w:rFonts w:ascii="Baskerville" w:hAnsi="Baskerville"/>
        </w:rPr>
        <w:t xml:space="preserve"> the ways that popular authors use footnotes to give their work false authority.</w:t>
      </w:r>
      <w:r w:rsidR="006A669B" w:rsidRPr="003A20B0">
        <w:rPr>
          <w:rFonts w:ascii="Baskerville" w:hAnsi="Baskerville"/>
        </w:rPr>
        <w:t xml:space="preserve"> </w:t>
      </w:r>
    </w:p>
  </w:footnote>
  <w:footnote w:id="3">
    <w:p w14:paraId="06138879" w14:textId="31F0B4C5" w:rsidR="00EC165A" w:rsidRPr="003A20B0" w:rsidRDefault="00EC165A">
      <w:pPr>
        <w:pStyle w:val="FootnoteText"/>
        <w:rPr>
          <w:rFonts w:ascii="Baskerville" w:hAnsi="Baskerville"/>
        </w:rPr>
      </w:pPr>
      <w:r w:rsidRPr="003A20B0">
        <w:rPr>
          <w:rStyle w:val="FootnoteReference"/>
          <w:rFonts w:ascii="Baskerville" w:hAnsi="Baskerville"/>
        </w:rPr>
        <w:footnoteRef/>
      </w:r>
      <w:r w:rsidRPr="003A20B0">
        <w:rPr>
          <w:rFonts w:ascii="Baskerville" w:hAnsi="Baskerville"/>
        </w:rPr>
        <w:t xml:space="preserve"> Mary Lynn Rampolla, </w:t>
      </w:r>
      <w:r w:rsidRPr="003A20B0">
        <w:rPr>
          <w:rFonts w:ascii="Baskerville" w:hAnsi="Baskerville"/>
          <w:i/>
        </w:rPr>
        <w:t>A Pocket Guide to Writing in History</w:t>
      </w:r>
      <w:r w:rsidRPr="003A20B0">
        <w:rPr>
          <w:rFonts w:ascii="Baskerville" w:hAnsi="Baskerville"/>
        </w:rPr>
        <w:t>, 5th ed. (Bedford/St. Martin’s, 2007), 104.</w:t>
      </w:r>
    </w:p>
  </w:footnote>
  <w:footnote w:id="4">
    <w:p w14:paraId="36673B43" w14:textId="2C3F973A" w:rsidR="00615826" w:rsidRPr="003A20B0" w:rsidRDefault="00615826" w:rsidP="007F4719">
      <w:pPr>
        <w:pStyle w:val="FootnoteText"/>
        <w:rPr>
          <w:rFonts w:ascii="Baskerville" w:hAnsi="Baskerville"/>
        </w:rPr>
      </w:pPr>
      <w:r w:rsidRPr="003A20B0">
        <w:rPr>
          <w:rStyle w:val="FootnoteReference"/>
          <w:rFonts w:ascii="Baskerville" w:hAnsi="Baskerville"/>
        </w:rPr>
        <w:footnoteRef/>
      </w:r>
      <w:r w:rsidRPr="003A20B0">
        <w:rPr>
          <w:rFonts w:ascii="Baskerville" w:hAnsi="Baskerville"/>
        </w:rPr>
        <w:t xml:space="preserve"> </w:t>
      </w:r>
      <w:r w:rsidR="007F4719">
        <w:rPr>
          <w:rFonts w:ascii="Baskerville" w:hAnsi="Baskerville"/>
        </w:rPr>
        <w:t>“</w:t>
      </w:r>
      <w:r w:rsidR="007F4719" w:rsidRPr="007F4719">
        <w:rPr>
          <w:rFonts w:ascii="Baskerville" w:hAnsi="Baskerville"/>
        </w:rPr>
        <w:t>General Model for Citing Web Sources in Chicago Style</w:t>
      </w:r>
      <w:r w:rsidR="007F4719">
        <w:rPr>
          <w:rFonts w:ascii="Baskerville" w:hAnsi="Baskerville"/>
        </w:rPr>
        <w:t xml:space="preserve">,” </w:t>
      </w:r>
      <w:r w:rsidR="007F4719">
        <w:rPr>
          <w:rFonts w:ascii="Baskerville" w:hAnsi="Baskerville"/>
          <w:i/>
          <w:iCs/>
        </w:rPr>
        <w:t xml:space="preserve">Purdue Online Writing Lab, </w:t>
      </w:r>
      <w:r w:rsidR="007F4719">
        <w:rPr>
          <w:rFonts w:ascii="Baskerville" w:hAnsi="Baskerville"/>
        </w:rPr>
        <w:t>Purdue University, accessed November 12, 2019, owl.purdue.edu.</w:t>
      </w:r>
      <w:r w:rsidR="007F4719" w:rsidRPr="007F4719">
        <w:rPr>
          <w:rFonts w:ascii="Baskerville" w:hAnsi="Baskerville"/>
        </w:rPr>
        <w:t xml:space="preserve"> </w:t>
      </w:r>
      <w:r w:rsidR="00EC165A" w:rsidRPr="003A20B0">
        <w:rPr>
          <w:rFonts w:ascii="Baskerville" w:hAnsi="Baskerville"/>
        </w:rPr>
        <w:t>“Chicago-Style Citation Quick Guide,”</w:t>
      </w:r>
      <w:r w:rsidR="00685CF5">
        <w:rPr>
          <w:rFonts w:ascii="Baskerville" w:hAnsi="Baskerville"/>
        </w:rPr>
        <w:t xml:space="preserve"> </w:t>
      </w:r>
      <w:r w:rsidR="00685CF5" w:rsidRPr="007F4719">
        <w:rPr>
          <w:rFonts w:ascii="Baskerville" w:hAnsi="Baskerville"/>
          <w:i/>
          <w:iCs/>
        </w:rPr>
        <w:t>Chicago Manual of Style</w:t>
      </w:r>
      <w:r w:rsidR="007F4719">
        <w:rPr>
          <w:rFonts w:ascii="Baskerville" w:hAnsi="Baskerville"/>
        </w:rPr>
        <w:t xml:space="preserve"> </w:t>
      </w:r>
      <w:r w:rsidR="007F4719" w:rsidRPr="007F4719">
        <w:rPr>
          <w:rFonts w:ascii="Baskerville" w:hAnsi="Baskerville"/>
        </w:rPr>
        <w:t>(2017)</w:t>
      </w:r>
      <w:r w:rsidR="007F4719">
        <w:rPr>
          <w:rFonts w:ascii="Baskerville" w:hAnsi="Baskerville"/>
        </w:rPr>
        <w:t xml:space="preserve"> </w:t>
      </w:r>
      <w:r w:rsidR="00EC165A" w:rsidRPr="003A20B0">
        <w:rPr>
          <w:rFonts w:ascii="Baskerville" w:hAnsi="Baskerville"/>
        </w:rPr>
        <w:t>chicagomanualofstyle.org</w:t>
      </w:r>
      <w:r w:rsidR="007F4719">
        <w:rPr>
          <w:rFonts w:ascii="Baskerville" w:hAnsi="Baskerville"/>
        </w:rPr>
        <w:t>.</w:t>
      </w:r>
    </w:p>
  </w:footnote>
  <w:footnote w:id="5">
    <w:p w14:paraId="315940BF" w14:textId="2DA768C0" w:rsidR="00615826" w:rsidRPr="003A20B0" w:rsidRDefault="00615826">
      <w:pPr>
        <w:pStyle w:val="FootnoteText"/>
        <w:rPr>
          <w:rFonts w:ascii="Baskerville" w:hAnsi="Baskerville"/>
        </w:rPr>
      </w:pPr>
      <w:r w:rsidRPr="003A20B0">
        <w:rPr>
          <w:rStyle w:val="FootnoteReference"/>
          <w:rFonts w:ascii="Baskerville" w:hAnsi="Baskerville"/>
        </w:rPr>
        <w:footnoteRef/>
      </w:r>
      <w:r w:rsidRPr="003A20B0">
        <w:rPr>
          <w:rFonts w:ascii="Baskerville" w:hAnsi="Baskerville"/>
        </w:rPr>
        <w:t xml:space="preserve"> </w:t>
      </w:r>
      <w:r w:rsidR="003361D2" w:rsidRPr="003A20B0">
        <w:rPr>
          <w:rFonts w:ascii="Baskerville" w:hAnsi="Baskerville"/>
        </w:rPr>
        <w:t>Ian Kershaw</w:t>
      </w:r>
      <w:r w:rsidRPr="003A20B0">
        <w:rPr>
          <w:rFonts w:ascii="Baskerville" w:hAnsi="Baskerville"/>
        </w:rPr>
        <w:t xml:space="preserve">, </w:t>
      </w:r>
      <w:r w:rsidR="003361D2" w:rsidRPr="003A20B0">
        <w:rPr>
          <w:rFonts w:ascii="Baskerville" w:hAnsi="Baskerville"/>
          <w:i/>
        </w:rPr>
        <w:t xml:space="preserve">To Hell and Back: Europe 1914–1949 </w:t>
      </w:r>
      <w:r w:rsidRPr="003A20B0">
        <w:rPr>
          <w:rFonts w:ascii="Baskerville" w:hAnsi="Baskerville"/>
        </w:rPr>
        <w:t>(</w:t>
      </w:r>
      <w:r w:rsidR="003361D2" w:rsidRPr="003A20B0">
        <w:rPr>
          <w:rFonts w:ascii="Baskerville" w:hAnsi="Baskerville"/>
        </w:rPr>
        <w:t>Penguin 2015), 523</w:t>
      </w:r>
      <w:r w:rsidRPr="003A20B0">
        <w:rPr>
          <w:rFonts w:ascii="Baskerville" w:hAnsi="Baskerville"/>
        </w:rPr>
        <w:t>.</w:t>
      </w:r>
    </w:p>
  </w:footnote>
  <w:footnote w:id="6">
    <w:p w14:paraId="4815BD32" w14:textId="34AFF3E4" w:rsidR="00615826" w:rsidRPr="003A20B0" w:rsidRDefault="00615826">
      <w:pPr>
        <w:pStyle w:val="FootnoteText"/>
        <w:rPr>
          <w:rFonts w:ascii="Baskerville" w:hAnsi="Baskerville"/>
        </w:rPr>
      </w:pPr>
      <w:r w:rsidRPr="003A20B0">
        <w:rPr>
          <w:rStyle w:val="FootnoteReference"/>
          <w:rFonts w:ascii="Baskerville" w:hAnsi="Baskerville"/>
        </w:rPr>
        <w:footnoteRef/>
      </w:r>
      <w:r w:rsidRPr="003A20B0">
        <w:rPr>
          <w:rFonts w:ascii="Baskerville" w:hAnsi="Baskerville"/>
        </w:rPr>
        <w:t xml:space="preserve"> </w:t>
      </w:r>
      <w:r w:rsidR="003361D2" w:rsidRPr="003A20B0">
        <w:rPr>
          <w:rFonts w:ascii="Baskerville" w:hAnsi="Baskerville"/>
        </w:rPr>
        <w:t>Kershaw</w:t>
      </w:r>
      <w:r w:rsidRPr="003A20B0">
        <w:rPr>
          <w:rFonts w:ascii="Baskerville" w:hAnsi="Baskerville"/>
        </w:rPr>
        <w:t xml:space="preserve">, </w:t>
      </w:r>
      <w:r w:rsidR="003361D2" w:rsidRPr="003A20B0">
        <w:rPr>
          <w:rFonts w:ascii="Baskerville" w:hAnsi="Baskerville"/>
          <w:i/>
        </w:rPr>
        <w:t>To Hell</w:t>
      </w:r>
      <w:r w:rsidRPr="003A20B0">
        <w:rPr>
          <w:rFonts w:ascii="Baskerville" w:hAnsi="Baskerville"/>
        </w:rPr>
        <w:t>, 44f.</w:t>
      </w:r>
    </w:p>
  </w:footnote>
  <w:footnote w:id="7">
    <w:p w14:paraId="050810E4" w14:textId="0241D9B1" w:rsidR="00EC165A" w:rsidRPr="003A20B0" w:rsidRDefault="00EC165A">
      <w:pPr>
        <w:pStyle w:val="FootnoteText"/>
        <w:rPr>
          <w:rFonts w:ascii="Baskerville" w:hAnsi="Baskerville"/>
        </w:rPr>
      </w:pPr>
      <w:r w:rsidRPr="003A20B0">
        <w:rPr>
          <w:rStyle w:val="FootnoteReference"/>
          <w:rFonts w:ascii="Baskerville" w:hAnsi="Baskerville"/>
        </w:rPr>
        <w:footnoteRef/>
      </w:r>
      <w:r w:rsidRPr="003A20B0">
        <w:rPr>
          <w:rFonts w:ascii="Baskerville" w:hAnsi="Baskerville"/>
        </w:rPr>
        <w:t xml:space="preserve"> Melvin Leffler, “The Cold War: What Do ‘We Now Know’?” </w:t>
      </w:r>
      <w:r w:rsidRPr="003A20B0">
        <w:rPr>
          <w:rFonts w:ascii="Baskerville" w:hAnsi="Baskerville"/>
          <w:i/>
        </w:rPr>
        <w:t>American Historical Review</w:t>
      </w:r>
      <w:r w:rsidR="006A669B" w:rsidRPr="003A20B0">
        <w:rPr>
          <w:rFonts w:ascii="Baskerville" w:hAnsi="Baskerville"/>
          <w:i/>
        </w:rPr>
        <w:t xml:space="preserve"> </w:t>
      </w:r>
      <w:r w:rsidRPr="003A20B0">
        <w:rPr>
          <w:rFonts w:ascii="Baskerville" w:hAnsi="Baskerville"/>
        </w:rPr>
        <w:t xml:space="preserve">104 (1999): 501-524. </w:t>
      </w:r>
    </w:p>
  </w:footnote>
  <w:footnote w:id="8">
    <w:p w14:paraId="217CB99F" w14:textId="18436F91" w:rsidR="00615826" w:rsidRPr="003A20B0" w:rsidRDefault="00615826">
      <w:pPr>
        <w:pStyle w:val="FootnoteText"/>
        <w:rPr>
          <w:rFonts w:ascii="Baskerville" w:hAnsi="Baskerville"/>
          <w:i/>
        </w:rPr>
      </w:pPr>
      <w:r w:rsidRPr="003A20B0">
        <w:rPr>
          <w:rStyle w:val="FootnoteReference"/>
          <w:rFonts w:ascii="Baskerville" w:hAnsi="Baskerville"/>
        </w:rPr>
        <w:footnoteRef/>
      </w:r>
      <w:r w:rsidRPr="003A20B0">
        <w:rPr>
          <w:rFonts w:ascii="Baskerville" w:hAnsi="Baskerville"/>
        </w:rPr>
        <w:t xml:space="preserve"> Sir William Beveridge, “New Britain,” address to Oxford University (December 6, 1942), in </w:t>
      </w:r>
      <w:r w:rsidRPr="003A20B0">
        <w:rPr>
          <w:rFonts w:ascii="Baskerville" w:hAnsi="Baskerville"/>
          <w:i/>
        </w:rPr>
        <w:t>University of Chicago Readings in Western Civilization</w:t>
      </w:r>
      <w:r w:rsidRPr="003A20B0">
        <w:rPr>
          <w:rFonts w:ascii="Baskerville" w:hAnsi="Baskerville"/>
        </w:rPr>
        <w:t xml:space="preserve">, </w:t>
      </w:r>
      <w:r w:rsidRPr="003A20B0">
        <w:rPr>
          <w:rFonts w:ascii="Baskerville" w:hAnsi="Baskerville"/>
          <w:i/>
        </w:rPr>
        <w:t xml:space="preserve">vol. 9, </w:t>
      </w:r>
      <w:r w:rsidRPr="003A20B0">
        <w:rPr>
          <w:rFonts w:ascii="Baskerville" w:hAnsi="Baskerville"/>
        </w:rPr>
        <w:t>ed. John W. Boyer and Jan Goldstein</w:t>
      </w:r>
      <w:r w:rsidR="0017219A">
        <w:rPr>
          <w:rFonts w:ascii="Baskerville" w:hAnsi="Baskerville"/>
        </w:rPr>
        <w:t xml:space="preserve"> (University of Chicago Press, 1987), </w:t>
      </w:r>
      <w:r w:rsidRPr="003A20B0">
        <w:rPr>
          <w:rFonts w:ascii="Baskerville" w:hAnsi="Baskerville"/>
        </w:rPr>
        <w:t xml:space="preserve">503-515. </w:t>
      </w:r>
    </w:p>
  </w:footnote>
  <w:footnote w:id="9">
    <w:p w14:paraId="48E9C47B" w14:textId="673667FB" w:rsidR="00615826" w:rsidRPr="003A20B0" w:rsidRDefault="00615826">
      <w:pPr>
        <w:pStyle w:val="FootnoteText"/>
        <w:rPr>
          <w:rFonts w:ascii="Baskerville" w:hAnsi="Baskerville"/>
        </w:rPr>
      </w:pPr>
      <w:r w:rsidRPr="003A20B0">
        <w:rPr>
          <w:rStyle w:val="FootnoteReference"/>
          <w:rFonts w:ascii="Baskerville" w:hAnsi="Baskerville"/>
        </w:rPr>
        <w:footnoteRef/>
      </w:r>
      <w:r w:rsidRPr="003A20B0">
        <w:rPr>
          <w:rFonts w:ascii="Baskerville" w:hAnsi="Baskerville"/>
        </w:rPr>
        <w:t xml:space="preserve"> “Urgent Tasks,” </w:t>
      </w:r>
      <w:r w:rsidRPr="003A20B0">
        <w:rPr>
          <w:rFonts w:ascii="Baskerville" w:hAnsi="Baskerville"/>
          <w:i/>
        </w:rPr>
        <w:t>Times of London</w:t>
      </w:r>
      <w:r w:rsidR="007F4719">
        <w:rPr>
          <w:rFonts w:ascii="Baskerville" w:hAnsi="Baskerville"/>
        </w:rPr>
        <w:t xml:space="preserve">, </w:t>
      </w:r>
      <w:r w:rsidRPr="003A20B0">
        <w:rPr>
          <w:rFonts w:ascii="Baskerville" w:hAnsi="Baskerville"/>
        </w:rPr>
        <w:t>June 30, 1947, 5.</w:t>
      </w:r>
    </w:p>
  </w:footnote>
  <w:footnote w:id="10">
    <w:p w14:paraId="4B23739B" w14:textId="30E005FE" w:rsidR="00615826" w:rsidRPr="003A20B0" w:rsidRDefault="00615826">
      <w:pPr>
        <w:pStyle w:val="FootnoteText"/>
        <w:rPr>
          <w:rFonts w:ascii="Baskerville" w:hAnsi="Baskerville"/>
        </w:rPr>
      </w:pPr>
      <w:r w:rsidRPr="003A20B0">
        <w:rPr>
          <w:rStyle w:val="FootnoteReference"/>
          <w:rFonts w:ascii="Baskerville" w:hAnsi="Baskerville"/>
        </w:rPr>
        <w:footnoteRef/>
      </w:r>
      <w:r w:rsidRPr="003A20B0">
        <w:rPr>
          <w:rFonts w:ascii="Baskerville" w:hAnsi="Baskerville"/>
        </w:rPr>
        <w:t xml:space="preserve"> </w:t>
      </w:r>
      <w:r w:rsidRPr="003A20B0">
        <w:rPr>
          <w:rFonts w:ascii="Baskerville" w:hAnsi="Baskerville"/>
          <w:i/>
          <w:iCs/>
        </w:rPr>
        <w:t>The Third Man</w:t>
      </w:r>
      <w:r w:rsidRPr="003A20B0">
        <w:rPr>
          <w:rFonts w:ascii="Baskerville" w:hAnsi="Baskerville"/>
        </w:rPr>
        <w:t xml:space="preserve">, </w:t>
      </w:r>
      <w:r w:rsidR="0017219A">
        <w:rPr>
          <w:rFonts w:ascii="Baskerville" w:hAnsi="Baskerville"/>
        </w:rPr>
        <w:t>dir.</w:t>
      </w:r>
      <w:r w:rsidRPr="003A20B0">
        <w:rPr>
          <w:rFonts w:ascii="Baskerville" w:hAnsi="Baskerville"/>
        </w:rPr>
        <w:t xml:space="preserve"> by Carol Reed (UK, 1949; Criterion Collection, 2007, DVD).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90172113"/>
      <w:docPartObj>
        <w:docPartGallery w:val="Page Numbers (Top of Page)"/>
        <w:docPartUnique/>
      </w:docPartObj>
    </w:sdtPr>
    <w:sdtEndPr>
      <w:rPr>
        <w:rStyle w:val="PageNumber"/>
      </w:rPr>
    </w:sdtEndPr>
    <w:sdtContent>
      <w:p w14:paraId="229B06B2" w14:textId="6CD0C9B3" w:rsidR="00E05F3F" w:rsidRDefault="00E05F3F" w:rsidP="00CE003B">
        <w:pPr>
          <w:pStyle w:val="Header"/>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358CC59" w14:textId="77777777" w:rsidR="00E05F3F" w:rsidRDefault="00E05F3F" w:rsidP="00CE003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D35107" w14:textId="779318FB" w:rsidR="00615826" w:rsidRPr="00426E33" w:rsidRDefault="009D14B9" w:rsidP="00CE003B">
    <w:pPr>
      <w:pStyle w:val="Header"/>
      <w:rPr>
        <w:rFonts w:ascii="Baskerville" w:hAnsi="Baskerville"/>
      </w:rPr>
    </w:pPr>
    <w:r w:rsidRPr="00426E33">
      <w:rPr>
        <w:rFonts w:ascii="Baskerville" w:hAnsi="Baskerville"/>
      </w:rPr>
      <w:tab/>
    </w:r>
    <w:r w:rsidR="00E05F3F" w:rsidRPr="00426E33">
      <w:rPr>
        <w:rFonts w:ascii="Baskerville" w:hAnsi="Baskerville"/>
      </w:rPr>
      <w:t>Shaya/</w:t>
    </w:r>
    <w:r w:rsidR="00E05F3F" w:rsidRPr="00426E33">
      <w:rPr>
        <w:rFonts w:ascii="Baskerville" w:hAnsi="Baskerville"/>
      </w:rPr>
      <w:fldChar w:fldCharType="begin"/>
    </w:r>
    <w:r w:rsidR="00E05F3F" w:rsidRPr="00426E33">
      <w:rPr>
        <w:rFonts w:ascii="Baskerville" w:hAnsi="Baskerville"/>
      </w:rPr>
      <w:instrText xml:space="preserve"> PAGE  \* MERGEFORMAT </w:instrText>
    </w:r>
    <w:r w:rsidR="00E05F3F" w:rsidRPr="00426E33">
      <w:rPr>
        <w:rFonts w:ascii="Baskerville" w:hAnsi="Baskerville"/>
      </w:rPr>
      <w:fldChar w:fldCharType="separate"/>
    </w:r>
    <w:r w:rsidR="00E05F3F" w:rsidRPr="00426E33">
      <w:rPr>
        <w:rFonts w:ascii="Baskerville" w:hAnsi="Baskerville"/>
        <w:noProof/>
      </w:rPr>
      <w:t>5</w:t>
    </w:r>
    <w:r w:rsidR="00E05F3F" w:rsidRPr="00426E33">
      <w:rPr>
        <w:rFonts w:ascii="Baskerville" w:hAnsi="Baskervil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97A0572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E3C30DE"/>
    <w:lvl w:ilvl="0">
      <w:start w:val="1"/>
      <w:numFmt w:val="decimal"/>
      <w:lvlText w:val="%1."/>
      <w:lvlJc w:val="left"/>
      <w:pPr>
        <w:tabs>
          <w:tab w:val="num" w:pos="1800"/>
        </w:tabs>
        <w:ind w:left="1800" w:hanging="360"/>
      </w:pPr>
    </w:lvl>
  </w:abstractNum>
  <w:abstractNum w:abstractNumId="2" w15:restartNumberingAfterBreak="0">
    <w:nsid w:val="FFFFFF7D"/>
    <w:multiLevelType w:val="singleLevel"/>
    <w:tmpl w:val="9C0E3F04"/>
    <w:lvl w:ilvl="0">
      <w:start w:val="1"/>
      <w:numFmt w:val="decimal"/>
      <w:lvlText w:val="%1."/>
      <w:lvlJc w:val="left"/>
      <w:pPr>
        <w:tabs>
          <w:tab w:val="num" w:pos="1440"/>
        </w:tabs>
        <w:ind w:left="1440" w:hanging="360"/>
      </w:pPr>
    </w:lvl>
  </w:abstractNum>
  <w:abstractNum w:abstractNumId="3" w15:restartNumberingAfterBreak="0">
    <w:nsid w:val="FFFFFF7E"/>
    <w:multiLevelType w:val="singleLevel"/>
    <w:tmpl w:val="AD146106"/>
    <w:lvl w:ilvl="0">
      <w:start w:val="1"/>
      <w:numFmt w:val="decimal"/>
      <w:lvlText w:val="%1."/>
      <w:lvlJc w:val="left"/>
      <w:pPr>
        <w:tabs>
          <w:tab w:val="num" w:pos="1080"/>
        </w:tabs>
        <w:ind w:left="1080" w:hanging="360"/>
      </w:pPr>
    </w:lvl>
  </w:abstractNum>
  <w:abstractNum w:abstractNumId="4" w15:restartNumberingAfterBreak="0">
    <w:nsid w:val="FFFFFF7F"/>
    <w:multiLevelType w:val="singleLevel"/>
    <w:tmpl w:val="DC203652"/>
    <w:lvl w:ilvl="0">
      <w:start w:val="1"/>
      <w:numFmt w:val="decimal"/>
      <w:lvlText w:val="%1."/>
      <w:lvlJc w:val="left"/>
      <w:pPr>
        <w:tabs>
          <w:tab w:val="num" w:pos="720"/>
        </w:tabs>
        <w:ind w:left="720" w:hanging="360"/>
      </w:pPr>
    </w:lvl>
  </w:abstractNum>
  <w:abstractNum w:abstractNumId="5" w15:restartNumberingAfterBreak="0">
    <w:nsid w:val="FFFFFF80"/>
    <w:multiLevelType w:val="singleLevel"/>
    <w:tmpl w:val="00F2B81C"/>
    <w:lvl w:ilvl="0">
      <w:start w:val="1"/>
      <w:numFmt w:val="bullet"/>
      <w:lvlText w:val=""/>
      <w:lvlJc w:val="left"/>
      <w:pPr>
        <w:tabs>
          <w:tab w:val="num" w:pos="1800"/>
        </w:tabs>
        <w:ind w:left="1800" w:hanging="360"/>
      </w:pPr>
      <w:rPr>
        <w:rFonts w:ascii="Symbol" w:hAnsi="Symbol" w:hint="default"/>
      </w:rPr>
    </w:lvl>
  </w:abstractNum>
  <w:abstractNum w:abstractNumId="6" w15:restartNumberingAfterBreak="0">
    <w:nsid w:val="FFFFFF81"/>
    <w:multiLevelType w:val="singleLevel"/>
    <w:tmpl w:val="8772A4F0"/>
    <w:lvl w:ilvl="0">
      <w:start w:val="1"/>
      <w:numFmt w:val="bullet"/>
      <w:lvlText w:val=""/>
      <w:lvlJc w:val="left"/>
      <w:pPr>
        <w:tabs>
          <w:tab w:val="num" w:pos="1440"/>
        </w:tabs>
        <w:ind w:left="1440" w:hanging="360"/>
      </w:pPr>
      <w:rPr>
        <w:rFonts w:ascii="Symbol" w:hAnsi="Symbol" w:hint="default"/>
      </w:rPr>
    </w:lvl>
  </w:abstractNum>
  <w:abstractNum w:abstractNumId="7" w15:restartNumberingAfterBreak="0">
    <w:nsid w:val="FFFFFF82"/>
    <w:multiLevelType w:val="singleLevel"/>
    <w:tmpl w:val="31501276"/>
    <w:lvl w:ilvl="0">
      <w:start w:val="1"/>
      <w:numFmt w:val="bullet"/>
      <w:lvlText w:val=""/>
      <w:lvlJc w:val="left"/>
      <w:pPr>
        <w:tabs>
          <w:tab w:val="num" w:pos="1080"/>
        </w:tabs>
        <w:ind w:left="1080" w:hanging="360"/>
      </w:pPr>
      <w:rPr>
        <w:rFonts w:ascii="Symbol" w:hAnsi="Symbol" w:hint="default"/>
      </w:rPr>
    </w:lvl>
  </w:abstractNum>
  <w:abstractNum w:abstractNumId="8" w15:restartNumberingAfterBreak="0">
    <w:nsid w:val="FFFFFF83"/>
    <w:multiLevelType w:val="singleLevel"/>
    <w:tmpl w:val="C1CE8CDE"/>
    <w:lvl w:ilvl="0">
      <w:start w:val="1"/>
      <w:numFmt w:val="bullet"/>
      <w:lvlText w:val=""/>
      <w:lvlJc w:val="left"/>
      <w:pPr>
        <w:tabs>
          <w:tab w:val="num" w:pos="720"/>
        </w:tabs>
        <w:ind w:left="720" w:hanging="360"/>
      </w:pPr>
      <w:rPr>
        <w:rFonts w:ascii="Symbol" w:hAnsi="Symbol" w:hint="default"/>
      </w:rPr>
    </w:lvl>
  </w:abstractNum>
  <w:abstractNum w:abstractNumId="9" w15:restartNumberingAfterBreak="0">
    <w:nsid w:val="FFFFFF88"/>
    <w:multiLevelType w:val="singleLevel"/>
    <w:tmpl w:val="E3DE37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C6402B8"/>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9"/>
  <w:embedSystemFonts/>
  <w:defaultTabStop w:val="720"/>
  <w:displayHorizontalDrawingGridEvery w:val="0"/>
  <w:displayVerticalDrawingGridEvery w:val="0"/>
  <w:doNotUseMarginsForDrawingGridOrigin/>
  <w:noPunctuationKerning/>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445B"/>
    <w:rsid w:val="000815FB"/>
    <w:rsid w:val="00160828"/>
    <w:rsid w:val="0017219A"/>
    <w:rsid w:val="001E7A9F"/>
    <w:rsid w:val="0022445B"/>
    <w:rsid w:val="002674BD"/>
    <w:rsid w:val="002E061D"/>
    <w:rsid w:val="00316978"/>
    <w:rsid w:val="003361D2"/>
    <w:rsid w:val="003A20B0"/>
    <w:rsid w:val="00426E33"/>
    <w:rsid w:val="0045207D"/>
    <w:rsid w:val="00495ABC"/>
    <w:rsid w:val="004A31C2"/>
    <w:rsid w:val="005A6641"/>
    <w:rsid w:val="006122FF"/>
    <w:rsid w:val="00615826"/>
    <w:rsid w:val="00685CF5"/>
    <w:rsid w:val="006A3CE7"/>
    <w:rsid w:val="006A669B"/>
    <w:rsid w:val="007A0A5C"/>
    <w:rsid w:val="007F4719"/>
    <w:rsid w:val="00800309"/>
    <w:rsid w:val="00802896"/>
    <w:rsid w:val="009369CB"/>
    <w:rsid w:val="009B4CD9"/>
    <w:rsid w:val="009C2A98"/>
    <w:rsid w:val="009D14B9"/>
    <w:rsid w:val="00A31B54"/>
    <w:rsid w:val="00A43E38"/>
    <w:rsid w:val="00A85AD4"/>
    <w:rsid w:val="00AA079E"/>
    <w:rsid w:val="00AA1301"/>
    <w:rsid w:val="00BD6337"/>
    <w:rsid w:val="00C25ED7"/>
    <w:rsid w:val="00CA7A60"/>
    <w:rsid w:val="00CE003B"/>
    <w:rsid w:val="00E05F3F"/>
    <w:rsid w:val="00EC165A"/>
    <w:rsid w:val="00F93890"/>
    <w:rsid w:val="00FE78E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69201216"/>
  <w14:defaultImageDpi w14:val="300"/>
  <w15:docId w15:val="{9DBB4E43-80E1-704A-9AA5-67F4FACCBB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qFormat="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003B"/>
    <w:pPr>
      <w:spacing w:line="480" w:lineRule="auto"/>
      <w:ind w:firstLine="720"/>
    </w:pPr>
    <w:rPr>
      <w:rFonts w:ascii="Baskerville" w:hAnsi="Baskerville"/>
      <w:sz w:val="24"/>
    </w:rPr>
  </w:style>
  <w:style w:type="paragraph" w:styleId="Heading1">
    <w:name w:val="heading 1"/>
    <w:basedOn w:val="Normal"/>
    <w:next w:val="Normal"/>
    <w:link w:val="Heading1Char"/>
    <w:uiPriority w:val="9"/>
    <w:qFormat/>
    <w:rsid w:val="001E7A9F"/>
    <w:pPr>
      <w:keepNext/>
      <w:keepLines/>
      <w:spacing w:before="240"/>
      <w:ind w:firstLine="0"/>
      <w:outlineLvl w:val="0"/>
    </w:pPr>
    <w:rPr>
      <w:rFonts w:eastAsiaTheme="majorEastAsia" w:cs="Times New Roman (Headings CS)"/>
      <w:b/>
      <w:bCs/>
      <w:szCs w:val="32"/>
    </w:rPr>
  </w:style>
  <w:style w:type="paragraph" w:styleId="Heading2">
    <w:name w:val="heading 2"/>
    <w:basedOn w:val="Heading1"/>
    <w:next w:val="Normal"/>
    <w:link w:val="Heading2Char"/>
    <w:uiPriority w:val="9"/>
    <w:unhideWhenUsed/>
    <w:qFormat/>
    <w:rsid w:val="001E7A9F"/>
    <w:pPr>
      <w:outlineLvl w:val="1"/>
    </w:pPr>
    <w:rPr>
      <w:b w:val="0"/>
      <w:bCs w:val="0"/>
      <w:i/>
      <w:iCs/>
    </w:rPr>
  </w:style>
  <w:style w:type="paragraph" w:styleId="Heading3">
    <w:name w:val="heading 3"/>
    <w:basedOn w:val="Normal"/>
    <w:next w:val="Normal"/>
    <w:link w:val="Heading3Char"/>
    <w:uiPriority w:val="9"/>
    <w:semiHidden/>
    <w:unhideWhenUsed/>
    <w:qFormat/>
    <w:rsid w:val="007F4719"/>
    <w:pPr>
      <w:keepNext/>
      <w:keepLines/>
      <w:spacing w:before="4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
    <w:name w:val="1"/>
    <w:aliases w:val="PaperText"/>
    <w:pPr>
      <w:spacing w:before="80" w:line="300" w:lineRule="auto"/>
      <w:ind w:firstLine="720"/>
    </w:pPr>
    <w:rPr>
      <w:rFonts w:ascii="Book Antiqua" w:hAnsi="Book Antiqua"/>
      <w:sz w:val="24"/>
    </w:rPr>
  </w:style>
  <w:style w:type="paragraph" w:customStyle="1" w:styleId="2">
    <w:name w:val="2"/>
    <w:aliases w:val="IndentQuote"/>
    <w:basedOn w:val="1"/>
    <w:next w:val="Normal"/>
    <w:pPr>
      <w:spacing w:before="120" w:after="120"/>
      <w:ind w:left="907" w:right="720" w:firstLine="0"/>
    </w:pPr>
  </w:style>
  <w:style w:type="paragraph" w:customStyle="1" w:styleId="3">
    <w:name w:val="3"/>
    <w:aliases w:val="NoIndent"/>
    <w:basedOn w:val="1"/>
    <w:next w:val="1"/>
    <w:pPr>
      <w:ind w:firstLine="0"/>
    </w:pPr>
  </w:style>
  <w:style w:type="paragraph" w:customStyle="1" w:styleId="4">
    <w:name w:val="4"/>
    <w:aliases w:val="Heading"/>
    <w:basedOn w:val="1"/>
    <w:next w:val="1"/>
    <w:pPr>
      <w:keepNext/>
      <w:tabs>
        <w:tab w:val="left" w:pos="360"/>
      </w:tabs>
      <w:spacing w:before="320"/>
      <w:ind w:firstLine="0"/>
    </w:pPr>
    <w:rPr>
      <w:b/>
      <w:smallCaps/>
      <w:spacing w:val="20"/>
    </w:rPr>
  </w:style>
  <w:style w:type="paragraph" w:customStyle="1" w:styleId="5">
    <w:name w:val="5"/>
    <w:aliases w:val="Bibliography"/>
    <w:basedOn w:val="1"/>
    <w:pPr>
      <w:keepLines/>
      <w:spacing w:before="40" w:after="80"/>
      <w:ind w:left="720" w:hanging="720"/>
    </w:pPr>
  </w:style>
  <w:style w:type="paragraph" w:customStyle="1" w:styleId="6">
    <w:name w:val="6"/>
    <w:aliases w:val="title1"/>
    <w:basedOn w:val="1"/>
    <w:pPr>
      <w:ind w:firstLine="0"/>
      <w:jc w:val="center"/>
    </w:pPr>
  </w:style>
  <w:style w:type="paragraph" w:customStyle="1" w:styleId="7">
    <w:name w:val="7"/>
    <w:aliases w:val="title2"/>
    <w:basedOn w:val="1"/>
    <w:pPr>
      <w:spacing w:line="240" w:lineRule="auto"/>
    </w:pPr>
    <w:rPr>
      <w:rFonts w:ascii="Futura" w:hAnsi="Futura"/>
    </w:rPr>
  </w:style>
  <w:style w:type="paragraph" w:customStyle="1" w:styleId="8">
    <w:name w:val="8"/>
    <w:aliases w:val="runninghead"/>
    <w:basedOn w:val="7"/>
    <w:pPr>
      <w:tabs>
        <w:tab w:val="right" w:pos="8640"/>
      </w:tabs>
      <w:ind w:firstLine="0"/>
    </w:pPr>
    <w:rPr>
      <w:i/>
      <w:sz w:val="18"/>
    </w:rPr>
  </w:style>
  <w:style w:type="paragraph" w:customStyle="1" w:styleId="9">
    <w:name w:val="9"/>
    <w:aliases w:val="comments"/>
    <w:basedOn w:val="1"/>
    <w:rPr>
      <w:rFonts w:ascii="Arial" w:hAnsi="Arial"/>
      <w:i/>
    </w:rPr>
  </w:style>
  <w:style w:type="paragraph" w:customStyle="1" w:styleId="cvtext">
    <w:name w:val="cv text"/>
    <w:pPr>
      <w:tabs>
        <w:tab w:val="left" w:pos="2520"/>
      </w:tabs>
      <w:spacing w:before="160" w:line="320" w:lineRule="atLeast"/>
      <w:ind w:left="2160" w:hanging="2160"/>
    </w:pPr>
    <w:rPr>
      <w:rFonts w:ascii="Palatino" w:hAnsi="Palatino"/>
    </w:rPr>
  </w:style>
  <w:style w:type="paragraph" w:customStyle="1" w:styleId="cvheader">
    <w:name w:val="cv header"/>
    <w:basedOn w:val="cvtext"/>
    <w:pPr>
      <w:keepNext/>
      <w:spacing w:before="400"/>
      <w:ind w:left="360" w:hanging="360"/>
    </w:pPr>
    <w:rPr>
      <w:b/>
    </w:rPr>
  </w:style>
  <w:style w:type="paragraph" w:customStyle="1" w:styleId="cvlisting">
    <w:name w:val="cv listing"/>
    <w:basedOn w:val="cvtext"/>
    <w:pPr>
      <w:spacing w:line="280" w:lineRule="atLeast"/>
    </w:pPr>
  </w:style>
  <w:style w:type="paragraph" w:customStyle="1" w:styleId="cvnoindent">
    <w:name w:val="cv no indent"/>
    <w:basedOn w:val="cvtext"/>
    <w:pPr>
      <w:spacing w:before="200" w:line="280" w:lineRule="atLeast"/>
      <w:ind w:left="0" w:firstLine="0"/>
    </w:pPr>
  </w:style>
  <w:style w:type="paragraph" w:customStyle="1" w:styleId="cvsmallindent">
    <w:name w:val="cv small indent"/>
    <w:basedOn w:val="cvtext"/>
    <w:pPr>
      <w:spacing w:before="200" w:line="280" w:lineRule="atLeast"/>
      <w:ind w:left="360" w:hanging="360"/>
    </w:pPr>
  </w:style>
  <w:style w:type="character" w:styleId="EndnoteReference">
    <w:name w:val="endnote reference"/>
    <w:rPr>
      <w:vertAlign w:val="superscript"/>
    </w:rPr>
  </w:style>
  <w:style w:type="paragraph" w:styleId="EndnoteText">
    <w:name w:val="endnote text"/>
    <w:basedOn w:val="1"/>
  </w:style>
  <w:style w:type="paragraph" w:styleId="Footer">
    <w:name w:val="footer"/>
    <w:basedOn w:val="1"/>
    <w:pPr>
      <w:tabs>
        <w:tab w:val="center" w:pos="4680"/>
        <w:tab w:val="right" w:pos="8640"/>
      </w:tabs>
      <w:spacing w:before="120" w:line="240" w:lineRule="auto"/>
      <w:ind w:firstLine="0"/>
    </w:pPr>
  </w:style>
  <w:style w:type="character" w:styleId="FootnoteReference">
    <w:name w:val="footnote reference"/>
    <w:rPr>
      <w:vertAlign w:val="superscript"/>
    </w:rPr>
  </w:style>
  <w:style w:type="paragraph" w:styleId="FootnoteText">
    <w:name w:val="footnote text"/>
    <w:basedOn w:val="1"/>
    <w:pPr>
      <w:spacing w:before="120" w:line="240" w:lineRule="auto"/>
      <w:ind w:firstLine="0"/>
    </w:pPr>
    <w:rPr>
      <w:sz w:val="22"/>
    </w:rPr>
  </w:style>
  <w:style w:type="paragraph" w:styleId="Header">
    <w:name w:val="header"/>
    <w:basedOn w:val="Normal"/>
    <w:pPr>
      <w:tabs>
        <w:tab w:val="right" w:pos="8640"/>
      </w:tabs>
    </w:pPr>
    <w:rPr>
      <w:rFonts w:ascii="Palatino" w:hAnsi="Palatino"/>
      <w:sz w:val="22"/>
    </w:rPr>
  </w:style>
  <w:style w:type="paragraph" w:customStyle="1" w:styleId="l1">
    <w:name w:val="l1"/>
    <w:aliases w:val="lecture1,lect1"/>
    <w:pPr>
      <w:spacing w:before="120" w:after="120" w:line="288" w:lineRule="auto"/>
    </w:pPr>
    <w:rPr>
      <w:rFonts w:ascii="Avant Garde" w:eastAsia="AppleGothic" w:hAnsi="Avant Garde"/>
      <w:noProof/>
      <w:sz w:val="24"/>
    </w:rPr>
  </w:style>
  <w:style w:type="paragraph" w:customStyle="1" w:styleId="l2">
    <w:name w:val="l2"/>
    <w:aliases w:val="lecture2,lect2"/>
    <w:basedOn w:val="l1"/>
    <w:pPr>
      <w:ind w:left="540"/>
    </w:pPr>
  </w:style>
  <w:style w:type="paragraph" w:customStyle="1" w:styleId="Memotext">
    <w:name w:val="Memo text"/>
    <w:pPr>
      <w:tabs>
        <w:tab w:val="right" w:pos="1080"/>
        <w:tab w:val="left" w:pos="1260"/>
      </w:tabs>
      <w:spacing w:before="160" w:line="288" w:lineRule="auto"/>
    </w:pPr>
    <w:rPr>
      <w:rFonts w:ascii="Calisto MT" w:hAnsi="Calisto MT"/>
      <w:noProof/>
      <w:sz w:val="24"/>
    </w:rPr>
  </w:style>
  <w:style w:type="paragraph" w:customStyle="1" w:styleId="Memoheader">
    <w:name w:val="Memo header"/>
    <w:basedOn w:val="Memotext"/>
    <w:pPr>
      <w:spacing w:before="0"/>
    </w:pPr>
  </w:style>
  <w:style w:type="paragraph" w:customStyle="1" w:styleId="Memosubhead">
    <w:name w:val="Memo subhead"/>
    <w:basedOn w:val="Memotext"/>
    <w:pPr>
      <w:keepNext/>
      <w:spacing w:before="240" w:line="240" w:lineRule="auto"/>
    </w:pPr>
    <w:rPr>
      <w:i/>
    </w:rPr>
  </w:style>
  <w:style w:type="paragraph" w:customStyle="1" w:styleId="Memotexthangindent">
    <w:name w:val="Memo text hang indent"/>
    <w:basedOn w:val="Memotext"/>
    <w:pPr>
      <w:tabs>
        <w:tab w:val="left" w:pos="360"/>
      </w:tabs>
      <w:ind w:left="360" w:hanging="360"/>
    </w:pPr>
  </w:style>
  <w:style w:type="paragraph" w:customStyle="1" w:styleId="Memotextindent">
    <w:name w:val="Memo text indent"/>
    <w:basedOn w:val="Memotext"/>
    <w:pPr>
      <w:ind w:left="540"/>
    </w:pPr>
  </w:style>
  <w:style w:type="paragraph" w:customStyle="1" w:styleId="n1">
    <w:name w:val="n1"/>
    <w:aliases w:val="notes1,notes"/>
    <w:pPr>
      <w:spacing w:after="120" w:line="280" w:lineRule="atLeast"/>
      <w:ind w:left="260" w:hanging="260"/>
    </w:pPr>
    <w:rPr>
      <w:rFonts w:ascii="Palatino" w:hAnsi="Palatino"/>
    </w:rPr>
  </w:style>
  <w:style w:type="paragraph" w:customStyle="1" w:styleId="n2">
    <w:name w:val="n2"/>
    <w:aliases w:val="notes2"/>
    <w:basedOn w:val="n1"/>
    <w:rPr>
      <w:sz w:val="24"/>
    </w:rPr>
  </w:style>
  <w:style w:type="paragraph" w:customStyle="1" w:styleId="n3">
    <w:name w:val="n3"/>
    <w:aliases w:val="notes3"/>
    <w:basedOn w:val="n1"/>
    <w:pPr>
      <w:tabs>
        <w:tab w:val="left" w:pos="360"/>
        <w:tab w:val="left" w:pos="1440"/>
        <w:tab w:val="left" w:pos="3600"/>
        <w:tab w:val="left" w:pos="7200"/>
      </w:tabs>
      <w:spacing w:before="120"/>
    </w:pPr>
  </w:style>
  <w:style w:type="paragraph" w:customStyle="1" w:styleId="o1">
    <w:name w:val="o1"/>
    <w:aliases w:val="Out1,Outline"/>
    <w:pPr>
      <w:spacing w:after="80"/>
    </w:pPr>
    <w:rPr>
      <w:rFonts w:ascii="Gill Sans" w:hAnsi="Gill Sans"/>
      <w:sz w:val="22"/>
    </w:rPr>
  </w:style>
  <w:style w:type="paragraph" w:customStyle="1" w:styleId="o2">
    <w:name w:val="o2"/>
    <w:aliases w:val="Out2"/>
    <w:basedOn w:val="o1"/>
    <w:pPr>
      <w:ind w:left="900" w:hanging="180"/>
    </w:pPr>
  </w:style>
  <w:style w:type="paragraph" w:customStyle="1" w:styleId="syllintro">
    <w:name w:val="syll intro"/>
    <w:pPr>
      <w:tabs>
        <w:tab w:val="left" w:pos="360"/>
      </w:tabs>
      <w:spacing w:after="80" w:line="288" w:lineRule="auto"/>
    </w:pPr>
    <w:rPr>
      <w:rFonts w:ascii="Palatino" w:hAnsi="Palatino"/>
      <w:sz w:val="22"/>
    </w:rPr>
  </w:style>
  <w:style w:type="paragraph" w:customStyle="1" w:styleId="syllheader">
    <w:name w:val="syll header"/>
    <w:basedOn w:val="syllintro"/>
    <w:pPr>
      <w:tabs>
        <w:tab w:val="left" w:pos="1800"/>
      </w:tabs>
      <w:spacing w:before="80" w:line="240" w:lineRule="auto"/>
      <w:ind w:left="2160" w:hanging="2160"/>
    </w:pPr>
    <w:rPr>
      <w:b/>
    </w:rPr>
  </w:style>
  <w:style w:type="paragraph" w:customStyle="1" w:styleId="syllsectionhead">
    <w:name w:val="syll sectionhead"/>
    <w:basedOn w:val="syllintro"/>
    <w:next w:val="Normal"/>
    <w:pPr>
      <w:keepNext/>
      <w:spacing w:before="280" w:after="200"/>
    </w:pPr>
    <w:rPr>
      <w:b/>
      <w:smallCaps/>
    </w:rPr>
  </w:style>
  <w:style w:type="paragraph" w:customStyle="1" w:styleId="sylltable">
    <w:name w:val="syll table"/>
    <w:basedOn w:val="syllintro"/>
    <w:pPr>
      <w:spacing w:line="240" w:lineRule="atLeast"/>
      <w:ind w:left="187" w:hanging="187"/>
    </w:pPr>
  </w:style>
  <w:style w:type="paragraph" w:customStyle="1" w:styleId="syll1-week">
    <w:name w:val="syll1-week"/>
    <w:aliases w:val="s1"/>
    <w:basedOn w:val="syllintro"/>
    <w:pPr>
      <w:keepNext/>
      <w:tabs>
        <w:tab w:val="left" w:pos="7920"/>
      </w:tabs>
      <w:spacing w:before="200"/>
      <w:outlineLvl w:val="0"/>
    </w:pPr>
    <w:rPr>
      <w:rFonts w:ascii="News Gothic MT" w:hAnsi="News Gothic MT"/>
      <w:b/>
    </w:rPr>
  </w:style>
  <w:style w:type="paragraph" w:customStyle="1" w:styleId="syll2-day">
    <w:name w:val="syll2-day"/>
    <w:aliases w:val="s2"/>
    <w:basedOn w:val="syllintro"/>
    <w:next w:val="Normal"/>
    <w:pPr>
      <w:keepNext/>
      <w:tabs>
        <w:tab w:val="clear" w:pos="360"/>
        <w:tab w:val="left" w:pos="540"/>
        <w:tab w:val="left" w:pos="1980"/>
      </w:tabs>
      <w:spacing w:before="200" w:line="240" w:lineRule="auto"/>
      <w:ind w:left="2347" w:hanging="2160"/>
      <w:outlineLvl w:val="1"/>
    </w:pPr>
    <w:rPr>
      <w:b/>
      <w:i/>
    </w:rPr>
  </w:style>
  <w:style w:type="paragraph" w:customStyle="1" w:styleId="syll3-reads">
    <w:name w:val="syll3-reads"/>
    <w:aliases w:val="s3"/>
    <w:basedOn w:val="syllintro"/>
    <w:pPr>
      <w:ind w:left="2430" w:hanging="432"/>
      <w:outlineLvl w:val="2"/>
    </w:pPr>
  </w:style>
  <w:style w:type="paragraph" w:customStyle="1" w:styleId="syll4-addldates">
    <w:name w:val="syll4-addl dates"/>
    <w:aliases w:val="s4"/>
    <w:basedOn w:val="syllintro"/>
    <w:pPr>
      <w:tabs>
        <w:tab w:val="left" w:pos="180"/>
      </w:tabs>
      <w:spacing w:before="240" w:after="120"/>
      <w:outlineLvl w:val="0"/>
    </w:pPr>
    <w:rPr>
      <w:rFonts w:ascii="Lucida Handwriting" w:hAnsi="Lucida Handwriting"/>
    </w:rPr>
  </w:style>
  <w:style w:type="paragraph" w:customStyle="1" w:styleId="syll5-paperdue">
    <w:name w:val="syll5-paperdue"/>
    <w:aliases w:val="s5"/>
    <w:basedOn w:val="syllintro"/>
    <w:pPr>
      <w:spacing w:before="240" w:after="240"/>
      <w:ind w:left="1987"/>
    </w:pPr>
    <w:rPr>
      <w:rFonts w:ascii="News Gothic MT" w:hAnsi="News Gothic MT"/>
      <w:b/>
    </w:rPr>
  </w:style>
  <w:style w:type="character" w:styleId="PageNumber">
    <w:name w:val="page number"/>
    <w:basedOn w:val="DefaultParagraphFont"/>
    <w:rsid w:val="0022445B"/>
  </w:style>
  <w:style w:type="paragraph" w:styleId="Caption">
    <w:name w:val="caption"/>
    <w:basedOn w:val="Normal"/>
    <w:next w:val="Normal"/>
    <w:uiPriority w:val="35"/>
    <w:unhideWhenUsed/>
    <w:qFormat/>
    <w:rsid w:val="00802896"/>
    <w:pPr>
      <w:spacing w:after="200"/>
    </w:pPr>
    <w:rPr>
      <w:i/>
      <w:iCs/>
      <w:color w:val="1F497D" w:themeColor="text2"/>
      <w:sz w:val="18"/>
      <w:szCs w:val="18"/>
    </w:rPr>
  </w:style>
  <w:style w:type="character" w:styleId="Hyperlink">
    <w:name w:val="Hyperlink"/>
    <w:basedOn w:val="DefaultParagraphFont"/>
    <w:uiPriority w:val="99"/>
    <w:unhideWhenUsed/>
    <w:rsid w:val="00CE003B"/>
    <w:rPr>
      <w:color w:val="0000FF" w:themeColor="hyperlink"/>
      <w:u w:val="single"/>
    </w:rPr>
  </w:style>
  <w:style w:type="character" w:styleId="UnresolvedMention">
    <w:name w:val="Unresolved Mention"/>
    <w:basedOn w:val="DefaultParagraphFont"/>
    <w:uiPriority w:val="99"/>
    <w:semiHidden/>
    <w:unhideWhenUsed/>
    <w:rsid w:val="00CE003B"/>
    <w:rPr>
      <w:color w:val="605E5C"/>
      <w:shd w:val="clear" w:color="auto" w:fill="E1DFDD"/>
    </w:rPr>
  </w:style>
  <w:style w:type="character" w:customStyle="1" w:styleId="Heading2Char">
    <w:name w:val="Heading 2 Char"/>
    <w:basedOn w:val="DefaultParagraphFont"/>
    <w:link w:val="Heading2"/>
    <w:uiPriority w:val="9"/>
    <w:rsid w:val="001E7A9F"/>
    <w:rPr>
      <w:rFonts w:ascii="Baskerville" w:eastAsiaTheme="majorEastAsia" w:hAnsi="Baskerville" w:cs="Times New Roman (Headings CS)"/>
      <w:i/>
      <w:iCs/>
      <w:sz w:val="24"/>
      <w:szCs w:val="32"/>
    </w:rPr>
  </w:style>
  <w:style w:type="paragraph" w:customStyle="1" w:styleId="Normalnoindent">
    <w:name w:val="Normal no indent"/>
    <w:basedOn w:val="Normal"/>
    <w:next w:val="Normal"/>
    <w:qFormat/>
    <w:rsid w:val="00CE003B"/>
    <w:pPr>
      <w:ind w:firstLine="0"/>
    </w:pPr>
  </w:style>
  <w:style w:type="paragraph" w:customStyle="1" w:styleId="Normalcentered">
    <w:name w:val="Normal centered"/>
    <w:basedOn w:val="Normal"/>
    <w:next w:val="Normal"/>
    <w:qFormat/>
    <w:rsid w:val="00CE003B"/>
    <w:pPr>
      <w:ind w:firstLine="0"/>
      <w:jc w:val="center"/>
    </w:pPr>
  </w:style>
  <w:style w:type="paragraph" w:customStyle="1" w:styleId="Normalblockquote">
    <w:name w:val="Normal block quote"/>
    <w:basedOn w:val="Normal"/>
    <w:next w:val="Normalnoindent"/>
    <w:qFormat/>
    <w:rsid w:val="009D14B9"/>
    <w:pPr>
      <w:ind w:left="720" w:right="720" w:firstLine="0"/>
    </w:pPr>
  </w:style>
  <w:style w:type="character" w:customStyle="1" w:styleId="Heading1Char">
    <w:name w:val="Heading 1 Char"/>
    <w:basedOn w:val="DefaultParagraphFont"/>
    <w:link w:val="Heading1"/>
    <w:uiPriority w:val="9"/>
    <w:rsid w:val="001E7A9F"/>
    <w:rPr>
      <w:rFonts w:ascii="Baskerville" w:eastAsiaTheme="majorEastAsia" w:hAnsi="Baskerville" w:cs="Times New Roman (Headings CS)"/>
      <w:b/>
      <w:bCs/>
      <w:sz w:val="24"/>
      <w:szCs w:val="32"/>
    </w:rPr>
  </w:style>
  <w:style w:type="character" w:customStyle="1" w:styleId="Heading3Char">
    <w:name w:val="Heading 3 Char"/>
    <w:basedOn w:val="DefaultParagraphFont"/>
    <w:link w:val="Heading3"/>
    <w:uiPriority w:val="9"/>
    <w:semiHidden/>
    <w:rsid w:val="007F4719"/>
    <w:rPr>
      <w:rFonts w:asciiTheme="majorHAnsi" w:eastAsiaTheme="majorEastAsia" w:hAnsiTheme="majorHAnsi" w:cstheme="majorBidi"/>
      <w:color w:val="243F60" w:themeColor="accent1" w:themeShade="7F"/>
      <w:sz w:val="24"/>
      <w:szCs w:val="24"/>
    </w:rPr>
  </w:style>
  <w:style w:type="paragraph" w:styleId="Bibliography">
    <w:name w:val="Bibliography"/>
    <w:aliases w:val="Normal - bibliography"/>
    <w:basedOn w:val="Normal"/>
    <w:next w:val="Normal"/>
    <w:uiPriority w:val="37"/>
    <w:semiHidden/>
    <w:unhideWhenUsed/>
    <w:qFormat/>
    <w:rsid w:val="001E7A9F"/>
  </w:style>
  <w:style w:type="paragraph" w:customStyle="1" w:styleId="NormalBibliography">
    <w:name w:val="Normal Bibliography"/>
    <w:basedOn w:val="Normal"/>
    <w:qFormat/>
    <w:rsid w:val="00426E33"/>
    <w:p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3158454">
      <w:bodyDiv w:val="1"/>
      <w:marLeft w:val="0"/>
      <w:marRight w:val="0"/>
      <w:marTop w:val="0"/>
      <w:marBottom w:val="0"/>
      <w:divBdr>
        <w:top w:val="none" w:sz="0" w:space="0" w:color="auto"/>
        <w:left w:val="none" w:sz="0" w:space="0" w:color="auto"/>
        <w:bottom w:val="none" w:sz="0" w:space="0" w:color="auto"/>
        <w:right w:val="none" w:sz="0" w:space="0" w:color="auto"/>
      </w:divBdr>
    </w:div>
    <w:div w:id="674188198">
      <w:bodyDiv w:val="1"/>
      <w:marLeft w:val="0"/>
      <w:marRight w:val="0"/>
      <w:marTop w:val="0"/>
      <w:marBottom w:val="0"/>
      <w:divBdr>
        <w:top w:val="none" w:sz="0" w:space="0" w:color="auto"/>
        <w:left w:val="none" w:sz="0" w:space="0" w:color="auto"/>
        <w:bottom w:val="none" w:sz="0" w:space="0" w:color="auto"/>
        <w:right w:val="none" w:sz="0" w:space="0" w:color="auto"/>
      </w:divBdr>
    </w:div>
    <w:div w:id="1282300985">
      <w:bodyDiv w:val="1"/>
      <w:marLeft w:val="0"/>
      <w:marRight w:val="0"/>
      <w:marTop w:val="0"/>
      <w:marBottom w:val="0"/>
      <w:divBdr>
        <w:top w:val="none" w:sz="0" w:space="0" w:color="auto"/>
        <w:left w:val="none" w:sz="0" w:space="0" w:color="auto"/>
        <w:bottom w:val="none" w:sz="0" w:space="0" w:color="auto"/>
        <w:right w:val="none" w:sz="0" w:space="0" w:color="auto"/>
      </w:divBdr>
    </w:div>
    <w:div w:id="1473907092">
      <w:bodyDiv w:val="1"/>
      <w:marLeft w:val="0"/>
      <w:marRight w:val="0"/>
      <w:marTop w:val="0"/>
      <w:marBottom w:val="0"/>
      <w:divBdr>
        <w:top w:val="none" w:sz="0" w:space="0" w:color="auto"/>
        <w:left w:val="none" w:sz="0" w:space="0" w:color="auto"/>
        <w:bottom w:val="none" w:sz="0" w:space="0" w:color="auto"/>
        <w:right w:val="none" w:sz="0" w:space="0" w:color="auto"/>
      </w:divBdr>
    </w:div>
    <w:div w:id="1984113694">
      <w:bodyDiv w:val="1"/>
      <w:marLeft w:val="0"/>
      <w:marRight w:val="0"/>
      <w:marTop w:val="0"/>
      <w:marBottom w:val="0"/>
      <w:divBdr>
        <w:top w:val="none" w:sz="0" w:space="0" w:color="auto"/>
        <w:left w:val="none" w:sz="0" w:space="0" w:color="auto"/>
        <w:bottom w:val="none" w:sz="0" w:space="0" w:color="auto"/>
        <w:right w:val="none" w:sz="0" w:space="0" w:color="auto"/>
      </w:divBdr>
    </w:div>
    <w:div w:id="21022953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06F8995-8638-E242-AA00-38E5036B82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7</Pages>
  <Words>1201</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Michel Foucault</vt:lpstr>
    </vt:vector>
  </TitlesOfParts>
  <Company>College of Wooster</Company>
  <LinksUpToDate>false</LinksUpToDate>
  <CharactersWithSpaces>8031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Michel Foucault</dc:title>
  <dc:subject/>
  <dc:creator>Gregory Shaya</dc:creator>
  <cp:keywords/>
  <cp:lastModifiedBy>Greg Shaya</cp:lastModifiedBy>
  <cp:revision>17</cp:revision>
  <cp:lastPrinted>2011-02-15T04:37:00Z</cp:lastPrinted>
  <dcterms:created xsi:type="dcterms:W3CDTF">2018-09-19T14:40:00Z</dcterms:created>
  <dcterms:modified xsi:type="dcterms:W3CDTF">2019-11-26T04:18:00Z</dcterms:modified>
</cp:coreProperties>
</file>